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C020" w14:textId="795D2D34" w:rsidR="00DC35EC" w:rsidRDefault="008C2F1A" w:rsidP="009B4260">
      <w:pPr>
        <w:spacing w:after="0"/>
      </w:pPr>
      <w:r>
        <w:rPr>
          <w:noProof/>
        </w:rPr>
        <mc:AlternateContent>
          <mc:Choice Requires="wps">
            <w:drawing>
              <wp:anchor distT="45720" distB="45720" distL="114300" distR="114300" simplePos="0" relativeHeight="251666432" behindDoc="0" locked="0" layoutInCell="1" allowOverlap="1" wp14:anchorId="5883AEC5" wp14:editId="33BC316B">
                <wp:simplePos x="0" y="0"/>
                <wp:positionH relativeFrom="margin">
                  <wp:posOffset>9525</wp:posOffset>
                </wp:positionH>
                <wp:positionV relativeFrom="paragraph">
                  <wp:posOffset>6188075</wp:posOffset>
                </wp:positionV>
                <wp:extent cx="5819775" cy="20097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09775"/>
                        </a:xfrm>
                        <a:prstGeom prst="rect">
                          <a:avLst/>
                        </a:prstGeom>
                        <a:solidFill>
                          <a:srgbClr val="FFFFFF"/>
                        </a:solidFill>
                        <a:ln w="28575">
                          <a:solidFill>
                            <a:schemeClr val="tx1">
                              <a:lumMod val="65000"/>
                              <a:lumOff val="35000"/>
                            </a:schemeClr>
                          </a:solidFill>
                          <a:miter lim="800000"/>
                          <a:headEnd/>
                          <a:tailEnd/>
                        </a:ln>
                      </wps:spPr>
                      <wps:txbx>
                        <w:txbxContent>
                          <w:p w14:paraId="762A5E16" w14:textId="6E4CE882" w:rsidR="0001513A" w:rsidRPr="00A426AD" w:rsidRDefault="00F35830" w:rsidP="0001513A">
                            <w:pPr>
                              <w:spacing w:after="0"/>
                              <w:rPr>
                                <w:rFonts w:ascii="Garamond" w:hAnsi="Garamond"/>
                                <w:b/>
                                <w:bCs/>
                                <w:color w:val="404040" w:themeColor="text1" w:themeTint="BF"/>
                                <w:sz w:val="24"/>
                                <w:szCs w:val="24"/>
                              </w:rPr>
                            </w:pPr>
                            <w:r>
                              <w:rPr>
                                <w:rFonts w:ascii="Garamond" w:hAnsi="Garamond"/>
                                <w:b/>
                                <w:bCs/>
                                <w:color w:val="404040" w:themeColor="text1" w:themeTint="BF"/>
                                <w:sz w:val="24"/>
                                <w:szCs w:val="24"/>
                              </w:rPr>
                              <w:t>FOCUS</w:t>
                            </w:r>
                            <w:r w:rsidR="00373845">
                              <w:rPr>
                                <w:rFonts w:ascii="Garamond" w:hAnsi="Garamond"/>
                                <w:b/>
                                <w:bCs/>
                                <w:color w:val="404040" w:themeColor="text1" w:themeTint="BF"/>
                                <w:sz w:val="24"/>
                                <w:szCs w:val="24"/>
                              </w:rPr>
                              <w:t xml:space="preserve"> </w:t>
                            </w:r>
                            <w:r>
                              <w:rPr>
                                <w:rFonts w:ascii="Garamond" w:hAnsi="Garamond"/>
                                <w:b/>
                                <w:bCs/>
                                <w:color w:val="404040" w:themeColor="text1" w:themeTint="BF"/>
                                <w:sz w:val="24"/>
                                <w:szCs w:val="24"/>
                              </w:rPr>
                              <w:t>AREA</w:t>
                            </w:r>
                            <w:r w:rsidR="00373845">
                              <w:rPr>
                                <w:rFonts w:ascii="Garamond" w:hAnsi="Garamond"/>
                                <w:b/>
                                <w:bCs/>
                                <w:color w:val="404040" w:themeColor="text1" w:themeTint="BF"/>
                                <w:sz w:val="24"/>
                                <w:szCs w:val="24"/>
                              </w:rPr>
                              <w:t xml:space="preserve"> </w:t>
                            </w:r>
                            <w:r w:rsidR="0001513A">
                              <w:rPr>
                                <w:rFonts w:ascii="Garamond" w:hAnsi="Garamond"/>
                                <w:b/>
                                <w:bCs/>
                                <w:color w:val="404040" w:themeColor="text1" w:themeTint="BF"/>
                                <w:sz w:val="24"/>
                                <w:szCs w:val="24"/>
                              </w:rPr>
                              <w:t xml:space="preserve">CRITERIA </w:t>
                            </w:r>
                            <w:r w:rsidR="00373845">
                              <w:rPr>
                                <w:rFonts w:ascii="Garamond" w:hAnsi="Garamond"/>
                                <w:b/>
                                <w:bCs/>
                                <w:color w:val="404040" w:themeColor="text1" w:themeTint="BF"/>
                                <w:sz w:val="24"/>
                                <w:szCs w:val="24"/>
                              </w:rPr>
                              <w:t xml:space="preserve">– </w:t>
                            </w:r>
                            <w:r w:rsidR="00373845" w:rsidRPr="00373845">
                              <w:rPr>
                                <w:rFonts w:ascii="Garamond" w:hAnsi="Garamond"/>
                                <w:b/>
                                <w:bCs/>
                                <w:color w:val="404040" w:themeColor="text1" w:themeTint="BF"/>
                                <w:sz w:val="24"/>
                                <w:szCs w:val="24"/>
                                <w:u w:val="single"/>
                              </w:rPr>
                              <w:t>BIOMEDICAL RESEARCH</w:t>
                            </w:r>
                          </w:p>
                          <w:p w14:paraId="52687052" w14:textId="6DC83F72" w:rsidR="0001513A" w:rsidRDefault="0001513A" w:rsidP="0001513A">
                            <w:pPr>
                              <w:spacing w:after="0"/>
                            </w:pPr>
                            <w:r>
                              <w:t xml:space="preserve">All </w:t>
                            </w:r>
                            <w:r w:rsidR="00373845" w:rsidRPr="00EF7165">
                              <w:rPr>
                                <w:u w:val="single"/>
                              </w:rPr>
                              <w:t>biomedical</w:t>
                            </w:r>
                            <w:r w:rsidR="00EF7165" w:rsidRPr="00EF7165">
                              <w:rPr>
                                <w:u w:val="single"/>
                              </w:rPr>
                              <w:t xml:space="preserve"> research</w:t>
                            </w:r>
                            <w:r w:rsidR="00EF7165">
                              <w:t xml:space="preserve"> </w:t>
                            </w:r>
                            <w:r>
                              <w:t xml:space="preserve">recipients of this honor meet the </w:t>
                            </w:r>
                            <w:r w:rsidR="00EF7165">
                              <w:t>additional criteria below:</w:t>
                            </w:r>
                          </w:p>
                          <w:p w14:paraId="2FBE9C6F" w14:textId="0FAB9EA0" w:rsidR="00EF7165" w:rsidRDefault="00EF7165" w:rsidP="00EF7165">
                            <w:pPr>
                              <w:pStyle w:val="ListParagraph"/>
                              <w:numPr>
                                <w:ilvl w:val="0"/>
                                <w:numId w:val="4"/>
                              </w:numPr>
                              <w:spacing w:after="0"/>
                            </w:pPr>
                            <w:r>
                              <w:t xml:space="preserve">Science coursework including college-level Biology and </w:t>
                            </w:r>
                            <w:r w:rsidR="005A5AEF">
                              <w:t xml:space="preserve">college-level </w:t>
                            </w:r>
                            <w:r>
                              <w:t>Chemistry</w:t>
                            </w:r>
                          </w:p>
                          <w:p w14:paraId="3E84276A" w14:textId="3C75875F" w:rsidR="00EF7165" w:rsidRDefault="00EF7165" w:rsidP="00EF7165">
                            <w:pPr>
                              <w:pStyle w:val="ListParagraph"/>
                              <w:numPr>
                                <w:ilvl w:val="0"/>
                                <w:numId w:val="4"/>
                              </w:numPr>
                              <w:spacing w:after="0"/>
                            </w:pPr>
                            <w:r>
                              <w:t xml:space="preserve">Math coursework including college-level Accelerated Calculus </w:t>
                            </w:r>
                            <w:r w:rsidR="00640810">
                              <w:t xml:space="preserve">(equivalent to Calculus I </w:t>
                            </w:r>
                            <w:r w:rsidR="00AB582F">
                              <w:t>&amp;</w:t>
                            </w:r>
                            <w:r w:rsidR="00640810">
                              <w:t xml:space="preserve"> II) </w:t>
                            </w:r>
                            <w:r>
                              <w:t xml:space="preserve">and </w:t>
                            </w:r>
                            <w:r w:rsidR="005A5AEF">
                              <w:t xml:space="preserve">college-level </w:t>
                            </w:r>
                            <w:r>
                              <w:t xml:space="preserve">Multivariable Calculus </w:t>
                            </w:r>
                          </w:p>
                          <w:p w14:paraId="272B8B5F" w14:textId="3C9386C5" w:rsidR="0001513A" w:rsidRDefault="0052379C" w:rsidP="00EF7165">
                            <w:pPr>
                              <w:pStyle w:val="ListParagraph"/>
                              <w:numPr>
                                <w:ilvl w:val="0"/>
                                <w:numId w:val="4"/>
                              </w:numPr>
                              <w:spacing w:after="0"/>
                            </w:pPr>
                            <w:r>
                              <w:t>Completion of t</w:t>
                            </w:r>
                            <w:r w:rsidR="00690A70">
                              <w:t xml:space="preserve">wo or </w:t>
                            </w:r>
                            <w:r w:rsidR="00585C9D">
                              <w:t>more of the following research electives:</w:t>
                            </w:r>
                            <w:r>
                              <w:t xml:space="preserve"> Biotechnology, Computational Biology, Directed Study </w:t>
                            </w:r>
                            <w:r w:rsidR="00913EF0">
                              <w:t>(within focus area)</w:t>
                            </w:r>
                            <w:r w:rsidR="009E5651">
                              <w:t>,</w:t>
                            </w:r>
                            <w:r w:rsidR="00913EF0">
                              <w:t xml:space="preserve"> </w:t>
                            </w:r>
                            <w:r>
                              <w:t>or Mentorship</w:t>
                            </w:r>
                            <w:r w:rsidR="00913EF0">
                              <w:t xml:space="preserve"> </w:t>
                            </w:r>
                          </w:p>
                          <w:p w14:paraId="1F933B8E" w14:textId="46E3FC2D" w:rsidR="005B0137" w:rsidRDefault="005B0137" w:rsidP="00EF7165">
                            <w:pPr>
                              <w:pStyle w:val="ListParagraph"/>
                              <w:numPr>
                                <w:ilvl w:val="0"/>
                                <w:numId w:val="4"/>
                              </w:numPr>
                              <w:spacing w:after="0"/>
                            </w:pPr>
                            <w:r>
                              <w:t xml:space="preserve">Minimum of one significant off-campus or extracurricular experience at a research institution, </w:t>
                            </w:r>
                            <w:r w:rsidR="008E3149">
                              <w:t>S</w:t>
                            </w:r>
                            <w:r>
                              <w:t>ummer Residential Governor’s School, Hoffman Fellowship, summer RVGS research experience, or other approved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3AEC5" id="_x0000_t202" coordsize="21600,21600" o:spt="202" path="m,l,21600r21600,l21600,xe">
                <v:stroke joinstyle="miter"/>
                <v:path gradientshapeok="t" o:connecttype="rect"/>
              </v:shapetype>
              <v:shape id="Text Box 2" o:spid="_x0000_s1026" type="#_x0000_t202" style="position:absolute;margin-left:.75pt;margin-top:487.25pt;width:458.25pt;height:158.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ZJLQIAAFsEAAAOAAAAZHJzL2Uyb0RvYy54bWysVNtu2zAMfR+wfxD0vtjJkjY14hRdugwD&#10;ugvQ7QNkWY6FSaImKbGzry8lO2nWvg3LgyCS8iEPD5nVba8VOQjnJZiSTic5JcJwqKXZlfTnj+27&#10;JSU+MFMzBUaU9Cg8vV2/fbPqbCFm0IKqhSMIYnzR2ZK2IdgiyzxvhWZ+AlYYDDbgNAtoul1WO9Yh&#10;ulbZLM+vsg5cbR1w4T1674cgXSf8phE8fGsaLwJRJcXaQjpdOqt4ZusVK3aO2VbysQz2D1VoJg0m&#10;PUPds8DI3slXUFpyBx6aMOGgM2gayUXigGym+Qs2jy2zInHB5nh7bpP/f7D86+HRfnck9B+gRwET&#10;CW8fgP/yxMCmZWYn7pyDrhWsxsTT2LKss74YP42t9oWPIFX3BWoUme0DJKC+cTp2BXkSREcBjuem&#10;iz4Qjs7Fcnpzfb2ghGMMJU1GzMGK0+fW+fBJgCbxUlKHqiZ4dnjwYXh6ehKzeVCy3kqlkuF21UY5&#10;cmA4Adv0SwxePFOGdJh+ucBKXmPEaRRnlNAPbVJ7jXwH5KtFno/ThG6cucH9/uRGNmmmI0ri9leR&#10;WgbcAiV1SZeIc0KKLf9o6jSjgUk13BFKmVGD2PZBgNBXPT6MWlRQH1ENB8O043bipQX3h5IOJ72k&#10;/veeOUGJ+mxQ0ZvpfB5XIxnzxfUMDXcZqS4jzHCEKmmgZLhuQlqn2DQDd6h8I5Mmz5WMteIEJ+bj&#10;tsUVubTTq+f/hPUTAAAA//8DAFBLAwQUAAYACAAAACEAK56SVt8AAAAKAQAADwAAAGRycy9kb3du&#10;cmV2LnhtbEyPT0vDQBDF74LfYRnBm91N/NMmzaYUQRBB0Cp43WanSTA7m2Y3afTTO570No/f4817&#10;xWZ2nZhwCK0nDclCgUCqvG2p1vD+9nC1AhGiIWs6T6jhCwNsyvOzwuTWn+gVp12sBYdQyI2GJsY+&#10;lzJUDToTFr5HYnbwgzOR5VBLO5gTh7tOpkrdSWda4g+N6fG+wepzNzoNx6fHozLL6ftjzPDl+Xqb&#10;0kCp1pcX83YNIuIc/8zwW5+rQ8md9n4kG0TH+paNGrLlDR/Ms2TF2/YM0ixRIMtC/p9Q/gAAAP//&#10;AwBQSwECLQAUAAYACAAAACEAtoM4kv4AAADhAQAAEwAAAAAAAAAAAAAAAAAAAAAAW0NvbnRlbnRf&#10;VHlwZXNdLnhtbFBLAQItABQABgAIAAAAIQA4/SH/1gAAAJQBAAALAAAAAAAAAAAAAAAAAC8BAABf&#10;cmVscy8ucmVsc1BLAQItABQABgAIAAAAIQBdd1ZJLQIAAFsEAAAOAAAAAAAAAAAAAAAAAC4CAABk&#10;cnMvZTJvRG9jLnhtbFBLAQItABQABgAIAAAAIQArnpJW3wAAAAoBAAAPAAAAAAAAAAAAAAAAAIcE&#10;AABkcnMvZG93bnJldi54bWxQSwUGAAAAAAQABADzAAAAkwUAAAAA&#10;" strokecolor="#5a5a5a [2109]" strokeweight="2.25pt">
                <v:textbox>
                  <w:txbxContent>
                    <w:p w14:paraId="762A5E16" w14:textId="6E4CE882" w:rsidR="0001513A" w:rsidRPr="00A426AD" w:rsidRDefault="00F35830" w:rsidP="0001513A">
                      <w:pPr>
                        <w:spacing w:after="0"/>
                        <w:rPr>
                          <w:rFonts w:ascii="Garamond" w:hAnsi="Garamond"/>
                          <w:b/>
                          <w:bCs/>
                          <w:color w:val="404040" w:themeColor="text1" w:themeTint="BF"/>
                          <w:sz w:val="24"/>
                          <w:szCs w:val="24"/>
                        </w:rPr>
                      </w:pPr>
                      <w:r>
                        <w:rPr>
                          <w:rFonts w:ascii="Garamond" w:hAnsi="Garamond"/>
                          <w:b/>
                          <w:bCs/>
                          <w:color w:val="404040" w:themeColor="text1" w:themeTint="BF"/>
                          <w:sz w:val="24"/>
                          <w:szCs w:val="24"/>
                        </w:rPr>
                        <w:t>FOCUS</w:t>
                      </w:r>
                      <w:r w:rsidR="00373845">
                        <w:rPr>
                          <w:rFonts w:ascii="Garamond" w:hAnsi="Garamond"/>
                          <w:b/>
                          <w:bCs/>
                          <w:color w:val="404040" w:themeColor="text1" w:themeTint="BF"/>
                          <w:sz w:val="24"/>
                          <w:szCs w:val="24"/>
                        </w:rPr>
                        <w:t xml:space="preserve"> </w:t>
                      </w:r>
                      <w:r>
                        <w:rPr>
                          <w:rFonts w:ascii="Garamond" w:hAnsi="Garamond"/>
                          <w:b/>
                          <w:bCs/>
                          <w:color w:val="404040" w:themeColor="text1" w:themeTint="BF"/>
                          <w:sz w:val="24"/>
                          <w:szCs w:val="24"/>
                        </w:rPr>
                        <w:t>AREA</w:t>
                      </w:r>
                      <w:r w:rsidR="00373845">
                        <w:rPr>
                          <w:rFonts w:ascii="Garamond" w:hAnsi="Garamond"/>
                          <w:b/>
                          <w:bCs/>
                          <w:color w:val="404040" w:themeColor="text1" w:themeTint="BF"/>
                          <w:sz w:val="24"/>
                          <w:szCs w:val="24"/>
                        </w:rPr>
                        <w:t xml:space="preserve"> </w:t>
                      </w:r>
                      <w:r w:rsidR="0001513A">
                        <w:rPr>
                          <w:rFonts w:ascii="Garamond" w:hAnsi="Garamond"/>
                          <w:b/>
                          <w:bCs/>
                          <w:color w:val="404040" w:themeColor="text1" w:themeTint="BF"/>
                          <w:sz w:val="24"/>
                          <w:szCs w:val="24"/>
                        </w:rPr>
                        <w:t xml:space="preserve">CRITERIA </w:t>
                      </w:r>
                      <w:r w:rsidR="00373845">
                        <w:rPr>
                          <w:rFonts w:ascii="Garamond" w:hAnsi="Garamond"/>
                          <w:b/>
                          <w:bCs/>
                          <w:color w:val="404040" w:themeColor="text1" w:themeTint="BF"/>
                          <w:sz w:val="24"/>
                          <w:szCs w:val="24"/>
                        </w:rPr>
                        <w:t xml:space="preserve">– </w:t>
                      </w:r>
                      <w:r w:rsidR="00373845" w:rsidRPr="00373845">
                        <w:rPr>
                          <w:rFonts w:ascii="Garamond" w:hAnsi="Garamond"/>
                          <w:b/>
                          <w:bCs/>
                          <w:color w:val="404040" w:themeColor="text1" w:themeTint="BF"/>
                          <w:sz w:val="24"/>
                          <w:szCs w:val="24"/>
                          <w:u w:val="single"/>
                        </w:rPr>
                        <w:t>BIOMEDICAL RESEARCH</w:t>
                      </w:r>
                    </w:p>
                    <w:p w14:paraId="52687052" w14:textId="6DC83F72" w:rsidR="0001513A" w:rsidRDefault="0001513A" w:rsidP="0001513A">
                      <w:pPr>
                        <w:spacing w:after="0"/>
                      </w:pPr>
                      <w:r>
                        <w:t xml:space="preserve">All </w:t>
                      </w:r>
                      <w:r w:rsidR="00373845" w:rsidRPr="00EF7165">
                        <w:rPr>
                          <w:u w:val="single"/>
                        </w:rPr>
                        <w:t>biomedical</w:t>
                      </w:r>
                      <w:r w:rsidR="00EF7165" w:rsidRPr="00EF7165">
                        <w:rPr>
                          <w:u w:val="single"/>
                        </w:rPr>
                        <w:t xml:space="preserve"> research</w:t>
                      </w:r>
                      <w:r w:rsidR="00EF7165">
                        <w:t xml:space="preserve"> </w:t>
                      </w:r>
                      <w:r>
                        <w:t xml:space="preserve">recipients of this honor meet the </w:t>
                      </w:r>
                      <w:r w:rsidR="00EF7165">
                        <w:t>additional criteria below:</w:t>
                      </w:r>
                    </w:p>
                    <w:p w14:paraId="2FBE9C6F" w14:textId="0FAB9EA0" w:rsidR="00EF7165" w:rsidRDefault="00EF7165" w:rsidP="00EF7165">
                      <w:pPr>
                        <w:pStyle w:val="ListParagraph"/>
                        <w:numPr>
                          <w:ilvl w:val="0"/>
                          <w:numId w:val="4"/>
                        </w:numPr>
                        <w:spacing w:after="0"/>
                      </w:pPr>
                      <w:r>
                        <w:t xml:space="preserve">Science coursework including college-level Biology and </w:t>
                      </w:r>
                      <w:r w:rsidR="005A5AEF">
                        <w:t xml:space="preserve">college-level </w:t>
                      </w:r>
                      <w:r>
                        <w:t>Chemistry</w:t>
                      </w:r>
                    </w:p>
                    <w:p w14:paraId="3E84276A" w14:textId="3C75875F" w:rsidR="00EF7165" w:rsidRDefault="00EF7165" w:rsidP="00EF7165">
                      <w:pPr>
                        <w:pStyle w:val="ListParagraph"/>
                        <w:numPr>
                          <w:ilvl w:val="0"/>
                          <w:numId w:val="4"/>
                        </w:numPr>
                        <w:spacing w:after="0"/>
                      </w:pPr>
                      <w:r>
                        <w:t xml:space="preserve">Math coursework including college-level Accelerated Calculus </w:t>
                      </w:r>
                      <w:r w:rsidR="00640810">
                        <w:t xml:space="preserve">(equivalent to Calculus I </w:t>
                      </w:r>
                      <w:r w:rsidR="00AB582F">
                        <w:t>&amp;</w:t>
                      </w:r>
                      <w:r w:rsidR="00640810">
                        <w:t xml:space="preserve"> II) </w:t>
                      </w:r>
                      <w:r>
                        <w:t xml:space="preserve">and </w:t>
                      </w:r>
                      <w:r w:rsidR="005A5AEF">
                        <w:t xml:space="preserve">college-level </w:t>
                      </w:r>
                      <w:r>
                        <w:t xml:space="preserve">Multivariable Calculus </w:t>
                      </w:r>
                    </w:p>
                    <w:p w14:paraId="272B8B5F" w14:textId="3C9386C5" w:rsidR="0001513A" w:rsidRDefault="0052379C" w:rsidP="00EF7165">
                      <w:pPr>
                        <w:pStyle w:val="ListParagraph"/>
                        <w:numPr>
                          <w:ilvl w:val="0"/>
                          <w:numId w:val="4"/>
                        </w:numPr>
                        <w:spacing w:after="0"/>
                      </w:pPr>
                      <w:r>
                        <w:t>Completion of t</w:t>
                      </w:r>
                      <w:r w:rsidR="00690A70">
                        <w:t xml:space="preserve">wo or </w:t>
                      </w:r>
                      <w:r w:rsidR="00585C9D">
                        <w:t>more of the following research electives:</w:t>
                      </w:r>
                      <w:r>
                        <w:t xml:space="preserve"> Biotechnology, Computational Biology, Directed Study </w:t>
                      </w:r>
                      <w:r w:rsidR="00913EF0">
                        <w:t>(within focus area)</w:t>
                      </w:r>
                      <w:r w:rsidR="009E5651">
                        <w:t>,</w:t>
                      </w:r>
                      <w:r w:rsidR="00913EF0">
                        <w:t xml:space="preserve"> </w:t>
                      </w:r>
                      <w:r>
                        <w:t>or Mentorship</w:t>
                      </w:r>
                      <w:r w:rsidR="00913EF0">
                        <w:t xml:space="preserve"> </w:t>
                      </w:r>
                    </w:p>
                    <w:p w14:paraId="1F933B8E" w14:textId="46E3FC2D" w:rsidR="005B0137" w:rsidRDefault="005B0137" w:rsidP="00EF7165">
                      <w:pPr>
                        <w:pStyle w:val="ListParagraph"/>
                        <w:numPr>
                          <w:ilvl w:val="0"/>
                          <w:numId w:val="4"/>
                        </w:numPr>
                        <w:spacing w:after="0"/>
                      </w:pPr>
                      <w:r>
                        <w:t xml:space="preserve">Minimum of one significant off-campus or extracurricular experience at a research institution, </w:t>
                      </w:r>
                      <w:r w:rsidR="008E3149">
                        <w:t>S</w:t>
                      </w:r>
                      <w:r>
                        <w:t>ummer Residential Governor’s School, Hoffman Fellowship, summer RVGS research experience, or other approved experience</w:t>
                      </w:r>
                    </w:p>
                  </w:txbxContent>
                </v:textbox>
                <w10:wrap type="square"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6C630449" wp14:editId="10A8C91D">
                <wp:simplePos x="0" y="0"/>
                <wp:positionH relativeFrom="margin">
                  <wp:posOffset>9525</wp:posOffset>
                </wp:positionH>
                <wp:positionV relativeFrom="paragraph">
                  <wp:posOffset>4391025</wp:posOffset>
                </wp:positionV>
                <wp:extent cx="5819775" cy="184785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847850"/>
                        </a:xfrm>
                        <a:prstGeom prst="rect">
                          <a:avLst/>
                        </a:prstGeom>
                        <a:solidFill>
                          <a:srgbClr val="FFFFFF"/>
                        </a:solidFill>
                        <a:ln w="28575">
                          <a:solidFill>
                            <a:schemeClr val="tx1">
                              <a:lumMod val="65000"/>
                              <a:lumOff val="35000"/>
                            </a:schemeClr>
                          </a:solidFill>
                          <a:miter lim="800000"/>
                          <a:headEnd/>
                          <a:tailEnd/>
                        </a:ln>
                      </wps:spPr>
                      <wps:txbx>
                        <w:txbxContent>
                          <w:p w14:paraId="1050E46A" w14:textId="5308E194" w:rsidR="00200B86" w:rsidRPr="00A426AD" w:rsidRDefault="0083155F" w:rsidP="00200B86">
                            <w:pPr>
                              <w:spacing w:after="0"/>
                              <w:rPr>
                                <w:rFonts w:ascii="Garamond" w:hAnsi="Garamond"/>
                                <w:b/>
                                <w:bCs/>
                                <w:color w:val="404040" w:themeColor="text1" w:themeTint="BF"/>
                                <w:sz w:val="24"/>
                                <w:szCs w:val="24"/>
                              </w:rPr>
                            </w:pPr>
                            <w:r>
                              <w:rPr>
                                <w:rFonts w:ascii="Garamond" w:hAnsi="Garamond"/>
                                <w:b/>
                                <w:bCs/>
                                <w:color w:val="404040" w:themeColor="text1" w:themeTint="BF"/>
                                <w:sz w:val="24"/>
                                <w:szCs w:val="24"/>
                              </w:rPr>
                              <w:t>GENERAL CRITERIA FOR DISTINGUISHED RESEARCH SCHOLARS</w:t>
                            </w:r>
                          </w:p>
                          <w:p w14:paraId="0A575E00" w14:textId="77AA9786" w:rsidR="00200B86" w:rsidRDefault="0083155F" w:rsidP="00200B86">
                            <w:pPr>
                              <w:spacing w:after="0"/>
                            </w:pPr>
                            <w:r>
                              <w:t xml:space="preserve">All recipients of this </w:t>
                            </w:r>
                            <w:r w:rsidR="00200B86">
                              <w:t xml:space="preserve">honor </w:t>
                            </w:r>
                            <w:r>
                              <w:t>meet the following qualifications</w:t>
                            </w:r>
                            <w:r w:rsidR="00200B86">
                              <w:t>:</w:t>
                            </w:r>
                          </w:p>
                          <w:p w14:paraId="68926B78" w14:textId="61084E81" w:rsidR="0083155F" w:rsidRDefault="0083155F" w:rsidP="0083155F">
                            <w:pPr>
                              <w:pStyle w:val="ListParagraph"/>
                              <w:numPr>
                                <w:ilvl w:val="0"/>
                                <w:numId w:val="4"/>
                              </w:numPr>
                              <w:spacing w:after="0"/>
                            </w:pPr>
                            <w:r>
                              <w:t>Intention to pursue degree and career path related to their focus area</w:t>
                            </w:r>
                          </w:p>
                          <w:p w14:paraId="691C103A" w14:textId="38A1514A" w:rsidR="00200B86" w:rsidRDefault="00A71C42" w:rsidP="0083155F">
                            <w:pPr>
                              <w:pStyle w:val="ListParagraph"/>
                              <w:numPr>
                                <w:ilvl w:val="0"/>
                                <w:numId w:val="4"/>
                              </w:numPr>
                              <w:spacing w:after="0"/>
                            </w:pPr>
                            <w:r>
                              <w:t>Specialized coursework and preparatory experiences (see “FOCUS-AREA CRITERIA”)</w:t>
                            </w:r>
                          </w:p>
                          <w:p w14:paraId="0256629B" w14:textId="718F5063" w:rsidR="00C21873" w:rsidRDefault="00AE07BF" w:rsidP="0083155F">
                            <w:pPr>
                              <w:pStyle w:val="ListParagraph"/>
                              <w:numPr>
                                <w:ilvl w:val="0"/>
                                <w:numId w:val="4"/>
                              </w:numPr>
                              <w:spacing w:after="0"/>
                            </w:pPr>
                            <w:r>
                              <w:t xml:space="preserve">Track record of academic excellence, with no more than four semester grades lower than an A in Roanoke Valley Governor’s School </w:t>
                            </w:r>
                            <w:r w:rsidR="007C6B03">
                              <w:t>courses</w:t>
                            </w:r>
                            <w:r w:rsidR="00255C6C">
                              <w:t xml:space="preserve"> and no grades lower than a B</w:t>
                            </w:r>
                          </w:p>
                          <w:p w14:paraId="74A7707C" w14:textId="365031B1" w:rsidR="00200B86" w:rsidRDefault="00D07865" w:rsidP="00200B86">
                            <w:pPr>
                              <w:pStyle w:val="ListParagraph"/>
                              <w:numPr>
                                <w:ilvl w:val="0"/>
                                <w:numId w:val="4"/>
                              </w:numPr>
                              <w:spacing w:after="0"/>
                            </w:pPr>
                            <w:r>
                              <w:t>P</w:t>
                            </w:r>
                            <w:r w:rsidR="00984BCF">
                              <w:t xml:space="preserve">ortfolio </w:t>
                            </w:r>
                            <w:r>
                              <w:t xml:space="preserve">of </w:t>
                            </w:r>
                            <w:r w:rsidR="0068560D">
                              <w:t xml:space="preserve">focus-area specific </w:t>
                            </w:r>
                            <w:r w:rsidR="00984BCF">
                              <w:t xml:space="preserve">projects </w:t>
                            </w:r>
                            <w:r w:rsidR="0068560D">
                              <w:t>from students’ junior and senior years</w:t>
                            </w:r>
                            <w:r w:rsidR="0080433A">
                              <w:t xml:space="preserve">, reviewed for quality and rigor by Roanoke Valley Governor’s School </w:t>
                            </w:r>
                            <w:r w:rsidR="00984BCF">
                              <w:t>faculty</w:t>
                            </w:r>
                          </w:p>
                          <w:p w14:paraId="3D8F207A" w14:textId="1E2988F8" w:rsidR="0028610F" w:rsidRDefault="0028610F" w:rsidP="00200B86">
                            <w:pPr>
                              <w:pStyle w:val="ListParagraph"/>
                              <w:numPr>
                                <w:ilvl w:val="0"/>
                                <w:numId w:val="4"/>
                              </w:numPr>
                              <w:spacing w:after="0"/>
                            </w:pPr>
                            <w:r>
                              <w:t>Adherence to high standards of</w:t>
                            </w:r>
                            <w:r w:rsidR="0001513A">
                              <w:t xml:space="preserve"> academic and research</w:t>
                            </w:r>
                            <w:r>
                              <w:t xml:space="preserve"> integrity and personal </w:t>
                            </w:r>
                            <w:r w:rsidR="0001513A">
                              <w:t>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0449" id="_x0000_s1027" type="#_x0000_t202" style="position:absolute;margin-left:.75pt;margin-top:345.75pt;width:458.25pt;height:14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FrNAIAAGIEAAAOAAAAZHJzL2Uyb0RvYy54bWysVMtu2zAQvBfoPxC815JcO1YEy0Hq1EWB&#10;9AGk/QCKoiyiJFclaUvp12dJyY6b3Ir6QHCX1HB3Ztbrm0ErchTWSTAlzWYpJcJwqKXZl/Tnj927&#10;nBLnmamZAiNK+igcvdm8fbPuu0LMoQVVC0sQxLii70raet8VSeJ4KzRzM+iEwcMGrGYeQ7tPast6&#10;RNcqmafpVdKDrTsLXDiH2bvxkG4iftMI7r81jROeqJJibT6uNq5VWJPNmhV7y7pW8qkM9g9VaCYN&#10;PnqGumOekYOVr6C05BYcNH7GQSfQNJKL2AN2k6UvunloWSdiL0iO6840uf8Hy78eH7rvlvjhAwwo&#10;YGzCdffAfzliYNsysxe31kLfClbjw1mgLOk7V0yfBqpd4QJI1X+BGkVmBw8RaGisDqxgnwTRUYDH&#10;M+li8IRjcpln16vVkhKOZ1m+WOXLKEvCitPnnXX+kwBNwqakFlWN8Ox473wohxWnK+E1B0rWO6lU&#10;DOy+2ipLjgwdsIu/2MGLa8qQvqTzfImVvMYIbhRnFD+MNKmDxn5H5Ktlmk5uwjR6bky/P6WxxOjp&#10;gBIL/qtILT1OgZK6pDninJAC5R9NHT3qmVTjHqGUmTQItI8C+KEaiKwngYIkFdSPKIqF0fQ4pLhp&#10;wf6hpEfDl9T9PjArKFGfDQp7nS0WYUJisFiu5hjYy5Pq8oQZjlAl9ZSM262PUxW4M3CLBmhklOa5&#10;kqlkNHIkYBq6MCmXcbz1/NeweQIAAP//AwBQSwMEFAAGAAgAAAAhAE5falncAAAACQEAAA8AAABk&#10;cnMvZG93bnJldi54bWxMT01Lw0AUvAv+h+UJ3uymkdYkZlOKIIgg2Cp43WafSTD7Nt3dpNFf7+tJ&#10;bzPMMB/lZra9mNCHzpGC5SIBgVQ701Gj4P3t8SYDEaImo3tHqOAbA2yqy4tSF8adaIfTPjaCQygU&#10;WkEb41BIGeoWrQ4LNyCx9um81ZGpb6Tx+sThtpdpkqyl1R1xQ6sHfGix/tqPVsHx+emY6Lvp52PM&#10;8fXldpuSp1Sp66t5ew8i4hz/zHCez9Oh4k0HN5IJome+YqOCdX4GrOfLjL8dGGTpCmRVyv8Pql8A&#10;AAD//wMAUEsBAi0AFAAGAAgAAAAhALaDOJL+AAAA4QEAABMAAAAAAAAAAAAAAAAAAAAAAFtDb250&#10;ZW50X1R5cGVzXS54bWxQSwECLQAUAAYACAAAACEAOP0h/9YAAACUAQAACwAAAAAAAAAAAAAAAAAv&#10;AQAAX3JlbHMvLnJlbHNQSwECLQAUAAYACAAAACEA1zCBazQCAABiBAAADgAAAAAAAAAAAAAAAAAu&#10;AgAAZHJzL2Uyb0RvYy54bWxQSwECLQAUAAYACAAAACEATl9qWdwAAAAJAQAADwAAAAAAAAAAAAAA&#10;AACOBAAAZHJzL2Rvd25yZXYueG1sUEsFBgAAAAAEAAQA8wAAAJcFAAAAAA==&#10;" strokecolor="#5a5a5a [2109]" strokeweight="2.25pt">
                <v:textbox>
                  <w:txbxContent>
                    <w:p w14:paraId="1050E46A" w14:textId="5308E194" w:rsidR="00200B86" w:rsidRPr="00A426AD" w:rsidRDefault="0083155F" w:rsidP="00200B86">
                      <w:pPr>
                        <w:spacing w:after="0"/>
                        <w:rPr>
                          <w:rFonts w:ascii="Garamond" w:hAnsi="Garamond"/>
                          <w:b/>
                          <w:bCs/>
                          <w:color w:val="404040" w:themeColor="text1" w:themeTint="BF"/>
                          <w:sz w:val="24"/>
                          <w:szCs w:val="24"/>
                        </w:rPr>
                      </w:pPr>
                      <w:r>
                        <w:rPr>
                          <w:rFonts w:ascii="Garamond" w:hAnsi="Garamond"/>
                          <w:b/>
                          <w:bCs/>
                          <w:color w:val="404040" w:themeColor="text1" w:themeTint="BF"/>
                          <w:sz w:val="24"/>
                          <w:szCs w:val="24"/>
                        </w:rPr>
                        <w:t>GENERAL CRITERIA FOR DISTINGUISHED RESEARCH SCHOLARS</w:t>
                      </w:r>
                    </w:p>
                    <w:p w14:paraId="0A575E00" w14:textId="77AA9786" w:rsidR="00200B86" w:rsidRDefault="0083155F" w:rsidP="00200B86">
                      <w:pPr>
                        <w:spacing w:after="0"/>
                      </w:pPr>
                      <w:r>
                        <w:t xml:space="preserve">All recipients of this </w:t>
                      </w:r>
                      <w:r w:rsidR="00200B86">
                        <w:t xml:space="preserve">honor </w:t>
                      </w:r>
                      <w:r>
                        <w:t>meet the following qualifications</w:t>
                      </w:r>
                      <w:r w:rsidR="00200B86">
                        <w:t>:</w:t>
                      </w:r>
                    </w:p>
                    <w:p w14:paraId="68926B78" w14:textId="61084E81" w:rsidR="0083155F" w:rsidRDefault="0083155F" w:rsidP="0083155F">
                      <w:pPr>
                        <w:pStyle w:val="ListParagraph"/>
                        <w:numPr>
                          <w:ilvl w:val="0"/>
                          <w:numId w:val="4"/>
                        </w:numPr>
                        <w:spacing w:after="0"/>
                      </w:pPr>
                      <w:r>
                        <w:t>Intention to pursue degree and career path related to their focus area</w:t>
                      </w:r>
                    </w:p>
                    <w:p w14:paraId="691C103A" w14:textId="38A1514A" w:rsidR="00200B86" w:rsidRDefault="00A71C42" w:rsidP="0083155F">
                      <w:pPr>
                        <w:pStyle w:val="ListParagraph"/>
                        <w:numPr>
                          <w:ilvl w:val="0"/>
                          <w:numId w:val="4"/>
                        </w:numPr>
                        <w:spacing w:after="0"/>
                      </w:pPr>
                      <w:r>
                        <w:t>Specialized coursework and preparatory experiences (see “FOCUS-AREA CRITERIA”)</w:t>
                      </w:r>
                    </w:p>
                    <w:p w14:paraId="0256629B" w14:textId="718F5063" w:rsidR="00C21873" w:rsidRDefault="00AE07BF" w:rsidP="0083155F">
                      <w:pPr>
                        <w:pStyle w:val="ListParagraph"/>
                        <w:numPr>
                          <w:ilvl w:val="0"/>
                          <w:numId w:val="4"/>
                        </w:numPr>
                        <w:spacing w:after="0"/>
                      </w:pPr>
                      <w:r>
                        <w:t xml:space="preserve">Track record of academic excellence, with no more than four semester grades lower than an A in Roanoke Valley Governor’s School </w:t>
                      </w:r>
                      <w:r w:rsidR="007C6B03">
                        <w:t>courses</w:t>
                      </w:r>
                      <w:r w:rsidR="00255C6C">
                        <w:t xml:space="preserve"> and no grades lower than a B</w:t>
                      </w:r>
                    </w:p>
                    <w:p w14:paraId="74A7707C" w14:textId="365031B1" w:rsidR="00200B86" w:rsidRDefault="00D07865" w:rsidP="00200B86">
                      <w:pPr>
                        <w:pStyle w:val="ListParagraph"/>
                        <w:numPr>
                          <w:ilvl w:val="0"/>
                          <w:numId w:val="4"/>
                        </w:numPr>
                        <w:spacing w:after="0"/>
                      </w:pPr>
                      <w:r>
                        <w:t>P</w:t>
                      </w:r>
                      <w:r w:rsidR="00984BCF">
                        <w:t xml:space="preserve">ortfolio </w:t>
                      </w:r>
                      <w:r>
                        <w:t xml:space="preserve">of </w:t>
                      </w:r>
                      <w:r w:rsidR="0068560D">
                        <w:t xml:space="preserve">focus-area specific </w:t>
                      </w:r>
                      <w:r w:rsidR="00984BCF">
                        <w:t xml:space="preserve">projects </w:t>
                      </w:r>
                      <w:r w:rsidR="0068560D">
                        <w:t>from students’ junior and senior years</w:t>
                      </w:r>
                      <w:r w:rsidR="0080433A">
                        <w:t xml:space="preserve">, reviewed for quality and rigor by Roanoke Valley Governor’s School </w:t>
                      </w:r>
                      <w:r w:rsidR="00984BCF">
                        <w:t>faculty</w:t>
                      </w:r>
                    </w:p>
                    <w:p w14:paraId="3D8F207A" w14:textId="1E2988F8" w:rsidR="0028610F" w:rsidRDefault="0028610F" w:rsidP="00200B86">
                      <w:pPr>
                        <w:pStyle w:val="ListParagraph"/>
                        <w:numPr>
                          <w:ilvl w:val="0"/>
                          <w:numId w:val="4"/>
                        </w:numPr>
                        <w:spacing w:after="0"/>
                      </w:pPr>
                      <w:r>
                        <w:t>Adherence to high standards of</w:t>
                      </w:r>
                      <w:r w:rsidR="0001513A">
                        <w:t xml:space="preserve"> academic and research</w:t>
                      </w:r>
                      <w:r>
                        <w:t xml:space="preserve"> integrity and personal </w:t>
                      </w:r>
                      <w:r w:rsidR="0001513A">
                        <w:t>conduct</w:t>
                      </w:r>
                    </w:p>
                  </w:txbxContent>
                </v:textbox>
                <w10:wrap type="square" anchorx="margin"/>
              </v:shape>
            </w:pict>
          </mc:Fallback>
        </mc:AlternateContent>
      </w:r>
      <w:r w:rsidR="00BC06FF">
        <w:rPr>
          <w:noProof/>
        </w:rPr>
        <mc:AlternateContent>
          <mc:Choice Requires="wps">
            <w:drawing>
              <wp:anchor distT="45720" distB="45720" distL="114300" distR="114300" simplePos="0" relativeHeight="251662336" behindDoc="0" locked="0" layoutInCell="1" allowOverlap="1" wp14:anchorId="205EBA32" wp14:editId="1129FB75">
                <wp:simplePos x="0" y="0"/>
                <wp:positionH relativeFrom="margin">
                  <wp:posOffset>9525</wp:posOffset>
                </wp:positionH>
                <wp:positionV relativeFrom="paragraph">
                  <wp:posOffset>2381250</wp:posOffset>
                </wp:positionV>
                <wp:extent cx="5819775" cy="20955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95500"/>
                        </a:xfrm>
                        <a:prstGeom prst="rect">
                          <a:avLst/>
                        </a:prstGeom>
                        <a:solidFill>
                          <a:srgbClr val="FFFFFF"/>
                        </a:solidFill>
                        <a:ln w="28575">
                          <a:solidFill>
                            <a:schemeClr val="tx1">
                              <a:lumMod val="65000"/>
                              <a:lumOff val="35000"/>
                            </a:schemeClr>
                          </a:solidFill>
                          <a:miter lim="800000"/>
                          <a:headEnd/>
                          <a:tailEnd/>
                        </a:ln>
                      </wps:spPr>
                      <wps:txbx>
                        <w:txbxContent>
                          <w:p w14:paraId="084E09AA" w14:textId="00E21DE7" w:rsidR="003C3861" w:rsidRPr="00A426AD" w:rsidRDefault="003C3861" w:rsidP="003C3861">
                            <w:pPr>
                              <w:spacing w:after="0"/>
                              <w:rPr>
                                <w:rFonts w:ascii="Garamond" w:hAnsi="Garamond"/>
                                <w:b/>
                                <w:bCs/>
                                <w:color w:val="404040" w:themeColor="text1" w:themeTint="BF"/>
                                <w:sz w:val="24"/>
                                <w:szCs w:val="24"/>
                              </w:rPr>
                            </w:pPr>
                            <w:r>
                              <w:rPr>
                                <w:rFonts w:ascii="Garamond" w:hAnsi="Garamond"/>
                                <w:b/>
                                <w:bCs/>
                                <w:color w:val="404040" w:themeColor="text1" w:themeTint="BF"/>
                                <w:sz w:val="24"/>
                                <w:szCs w:val="24"/>
                              </w:rPr>
                              <w:t>FOCUS AREAS</w:t>
                            </w:r>
                          </w:p>
                          <w:p w14:paraId="1149A5CB" w14:textId="77777777" w:rsidR="001652D2" w:rsidRDefault="001652D2" w:rsidP="001652D2">
                            <w:pPr>
                              <w:spacing w:after="0"/>
                            </w:pPr>
                            <w:r>
                              <w:t>This honor can be conferred in one of the following specialties:</w:t>
                            </w:r>
                          </w:p>
                          <w:p w14:paraId="79CAEAE4" w14:textId="4F67F7AA" w:rsidR="005A3C38" w:rsidRPr="005A3C38" w:rsidRDefault="001652D2" w:rsidP="001652D2">
                            <w:pPr>
                              <w:pStyle w:val="ListParagraph"/>
                              <w:numPr>
                                <w:ilvl w:val="0"/>
                                <w:numId w:val="2"/>
                              </w:numPr>
                              <w:spacing w:after="0"/>
                              <w:rPr>
                                <w:i/>
                                <w:iCs/>
                              </w:rPr>
                            </w:pPr>
                            <w:r w:rsidRPr="00EA4167">
                              <w:rPr>
                                <w:i/>
                                <w:iCs/>
                              </w:rPr>
                              <w:t>Biomedical Research</w:t>
                            </w:r>
                          </w:p>
                          <w:p w14:paraId="516A1983" w14:textId="1F401DFB" w:rsidR="001652D2" w:rsidRPr="00EA4167" w:rsidRDefault="006D2DA7" w:rsidP="005A460B">
                            <w:pPr>
                              <w:pStyle w:val="ListParagraph"/>
                              <w:numPr>
                                <w:ilvl w:val="1"/>
                                <w:numId w:val="2"/>
                              </w:numPr>
                              <w:spacing w:after="0"/>
                              <w:ind w:left="720"/>
                              <w:rPr>
                                <w:i/>
                                <w:iCs/>
                              </w:rPr>
                            </w:pPr>
                            <w:r>
                              <w:t xml:space="preserve">Biotechnology </w:t>
                            </w:r>
                            <w:r w:rsidR="00D557C4">
                              <w:t xml:space="preserve">and molecular biology focus with </w:t>
                            </w:r>
                            <w:r w:rsidR="005A3C38">
                              <w:t>health and medical applications</w:t>
                            </w:r>
                            <w:r>
                              <w:t xml:space="preserve"> </w:t>
                            </w:r>
                          </w:p>
                          <w:p w14:paraId="6E619C57" w14:textId="62950A19" w:rsidR="001652D2" w:rsidRDefault="001652D2" w:rsidP="001652D2">
                            <w:pPr>
                              <w:pStyle w:val="ListParagraph"/>
                              <w:numPr>
                                <w:ilvl w:val="0"/>
                                <w:numId w:val="2"/>
                              </w:numPr>
                              <w:spacing w:after="0"/>
                              <w:rPr>
                                <w:i/>
                                <w:iCs/>
                              </w:rPr>
                            </w:pPr>
                            <w:r w:rsidRPr="00EA4167">
                              <w:rPr>
                                <w:i/>
                                <w:iCs/>
                              </w:rPr>
                              <w:t xml:space="preserve">Research Science </w:t>
                            </w:r>
                          </w:p>
                          <w:p w14:paraId="0AB15D04" w14:textId="3F14002C" w:rsidR="005A3C38" w:rsidRPr="00EA4167" w:rsidRDefault="003447FC" w:rsidP="005A460B">
                            <w:pPr>
                              <w:pStyle w:val="ListParagraph"/>
                              <w:numPr>
                                <w:ilvl w:val="1"/>
                                <w:numId w:val="2"/>
                              </w:numPr>
                              <w:spacing w:after="0"/>
                              <w:ind w:left="720"/>
                              <w:rPr>
                                <w:i/>
                                <w:iCs/>
                              </w:rPr>
                            </w:pPr>
                            <w:r>
                              <w:t xml:space="preserve">Laboratory </w:t>
                            </w:r>
                            <w:r w:rsidR="007B1EF2">
                              <w:t xml:space="preserve">research focus </w:t>
                            </w:r>
                            <w:r>
                              <w:t xml:space="preserve">suitable to </w:t>
                            </w:r>
                            <w:r w:rsidR="00CB2475">
                              <w:t xml:space="preserve">a range of </w:t>
                            </w:r>
                            <w:r w:rsidR="00235EC4">
                              <w:t xml:space="preserve">scientific </w:t>
                            </w:r>
                            <w:r w:rsidR="00CB2475">
                              <w:t>research careers</w:t>
                            </w:r>
                          </w:p>
                          <w:p w14:paraId="31B7A912" w14:textId="515272C8" w:rsidR="001652D2" w:rsidRDefault="001652D2" w:rsidP="001652D2">
                            <w:pPr>
                              <w:pStyle w:val="ListParagraph"/>
                              <w:numPr>
                                <w:ilvl w:val="0"/>
                                <w:numId w:val="2"/>
                              </w:numPr>
                              <w:spacing w:after="0"/>
                              <w:rPr>
                                <w:i/>
                                <w:iCs/>
                              </w:rPr>
                            </w:pPr>
                            <w:r w:rsidRPr="00EA4167">
                              <w:rPr>
                                <w:i/>
                                <w:iCs/>
                              </w:rPr>
                              <w:t xml:space="preserve">Engineering </w:t>
                            </w:r>
                          </w:p>
                          <w:p w14:paraId="630A4064" w14:textId="5EED855A" w:rsidR="00CB2475" w:rsidRPr="00EA4167" w:rsidRDefault="001C76E8" w:rsidP="005A460B">
                            <w:pPr>
                              <w:pStyle w:val="ListParagraph"/>
                              <w:numPr>
                                <w:ilvl w:val="1"/>
                                <w:numId w:val="2"/>
                              </w:numPr>
                              <w:spacing w:after="0"/>
                              <w:ind w:left="720"/>
                              <w:rPr>
                                <w:i/>
                                <w:iCs/>
                              </w:rPr>
                            </w:pPr>
                            <w:r>
                              <w:t>D</w:t>
                            </w:r>
                            <w:r w:rsidR="00B405E4">
                              <w:t xml:space="preserve">esign, </w:t>
                            </w:r>
                            <w:r>
                              <w:t>fabrication</w:t>
                            </w:r>
                            <w:r w:rsidR="001A4224">
                              <w:t xml:space="preserve">, and </w:t>
                            </w:r>
                            <w:r w:rsidR="005A460B">
                              <w:t>implementation</w:t>
                            </w:r>
                            <w:r w:rsidR="001A4224">
                              <w:t xml:space="preserve"> focus suitable to </w:t>
                            </w:r>
                            <w:r>
                              <w:t>varie</w:t>
                            </w:r>
                            <w:r w:rsidR="005A460B">
                              <w:t>d</w:t>
                            </w:r>
                            <w:r>
                              <w:t xml:space="preserve"> engineering </w:t>
                            </w:r>
                            <w:r w:rsidR="005A460B">
                              <w:t>disciplines</w:t>
                            </w:r>
                          </w:p>
                          <w:p w14:paraId="6DDDEDEE" w14:textId="4755434A" w:rsidR="001652D2" w:rsidRDefault="001652D2" w:rsidP="001652D2">
                            <w:pPr>
                              <w:pStyle w:val="ListParagraph"/>
                              <w:numPr>
                                <w:ilvl w:val="0"/>
                                <w:numId w:val="2"/>
                              </w:numPr>
                              <w:spacing w:after="0"/>
                              <w:rPr>
                                <w:i/>
                                <w:iCs/>
                              </w:rPr>
                            </w:pPr>
                            <w:r w:rsidRPr="00EA4167">
                              <w:rPr>
                                <w:i/>
                                <w:iCs/>
                              </w:rPr>
                              <w:t xml:space="preserve">Computer </w:t>
                            </w:r>
                            <w:r w:rsidR="00365CD7">
                              <w:rPr>
                                <w:i/>
                                <w:iCs/>
                              </w:rPr>
                              <w:t>Science</w:t>
                            </w:r>
                            <w:r w:rsidRPr="00EA4167">
                              <w:rPr>
                                <w:i/>
                                <w:iCs/>
                              </w:rPr>
                              <w:t xml:space="preserve"> </w:t>
                            </w:r>
                            <w:r w:rsidR="0042564C" w:rsidRPr="008C2F1A">
                              <w:rPr>
                                <w:i/>
                                <w:iCs/>
                                <w:sz w:val="20"/>
                                <w:szCs w:val="20"/>
                              </w:rPr>
                              <w:t xml:space="preserve">[* Alternate “Mathematical Modeling” option available; see </w:t>
                            </w:r>
                            <w:r w:rsidR="00BC06FF" w:rsidRPr="008C2F1A">
                              <w:rPr>
                                <w:i/>
                                <w:iCs/>
                                <w:sz w:val="20"/>
                                <w:szCs w:val="20"/>
                              </w:rPr>
                              <w:t>“Additional Notes”</w:t>
                            </w:r>
                            <w:r w:rsidR="009D7508" w:rsidRPr="008C2F1A">
                              <w:rPr>
                                <w:i/>
                                <w:iCs/>
                                <w:sz w:val="20"/>
                                <w:szCs w:val="20"/>
                              </w:rPr>
                              <w:t>]</w:t>
                            </w:r>
                          </w:p>
                          <w:p w14:paraId="19820BBC" w14:textId="16216CC9" w:rsidR="00244FAA" w:rsidRPr="00244FAA" w:rsidRDefault="000D7431" w:rsidP="00365CD7">
                            <w:pPr>
                              <w:pStyle w:val="ListParagraph"/>
                              <w:numPr>
                                <w:ilvl w:val="1"/>
                                <w:numId w:val="2"/>
                              </w:numPr>
                              <w:spacing w:after="0"/>
                              <w:ind w:left="720"/>
                              <w:rPr>
                                <w:i/>
                                <w:iCs/>
                              </w:rPr>
                            </w:pPr>
                            <w:r>
                              <w:t>Program</w:t>
                            </w:r>
                            <w:r w:rsidR="008955AE">
                              <w:t xml:space="preserve"> </w:t>
                            </w:r>
                            <w:r w:rsidR="00201202">
                              <w:t>structure</w:t>
                            </w:r>
                            <w:r w:rsidR="008955AE">
                              <w:t xml:space="preserve"> and coding</w:t>
                            </w:r>
                            <w:r w:rsidR="00365CD7">
                              <w:t xml:space="preserve"> focus </w:t>
                            </w:r>
                            <w:r w:rsidR="00200B86">
                              <w:t xml:space="preserve">for </w:t>
                            </w:r>
                            <w:r w:rsidR="00216C40">
                              <w:t>programming and software design</w:t>
                            </w:r>
                            <w:r w:rsidR="00201202">
                              <w:t xml:space="preserve"> </w:t>
                            </w:r>
                            <w:r w:rsidR="00200B86">
                              <w:t>applications</w:t>
                            </w:r>
                          </w:p>
                          <w:p w14:paraId="2B932CA7" w14:textId="77777777" w:rsidR="00365CD7" w:rsidRPr="00365CD7" w:rsidRDefault="00365CD7" w:rsidP="00365CD7">
                            <w:pPr>
                              <w:spacing w:after="0"/>
                              <w:rPr>
                                <w:i/>
                                <w:iCs/>
                              </w:rPr>
                            </w:pPr>
                          </w:p>
                          <w:p w14:paraId="7BBFF723" w14:textId="77777777" w:rsidR="003C3861" w:rsidRDefault="003C3861" w:rsidP="003C3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EBA32" id="_x0000_s1028" type="#_x0000_t202" style="position:absolute;margin-left:.75pt;margin-top:187.5pt;width:458.25pt;height:1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bkNAIAAGIEAAAOAAAAZHJzL2Uyb0RvYy54bWysVNuO2jAQfa/Uf7D8XhIoWSAirLZsqSpt&#10;L9K2H+A4DrFqe1LbkNCv37ETWLr7VpUHyzN2js+cM8P6tteKHIV1EkxBp5OUEmE4VNLsC/rzx+7d&#10;khLnmamYAiMKehKO3m7evll3bS5m0ICqhCUIYlzetQVtvG/zJHG8EZq5CbTC4GENVjOPod0nlWUd&#10;omuVzNL0JunAVq0FLpzD7P1wSDcRv64F99/q2glPVEGRm4+rjWsZ1mSzZvnesraRfKTB/oGFZtLg&#10;oxeoe+YZOVj5CkpLbsFB7SccdAJ1LbmINWA10/RFNY8Na0WsBcVx7UUm9/9g+dfjY/vdEt9/gB4N&#10;jEW49gH4L0cMbBtm9uLOWugawSp8eBokS7rW5eOnQWqXuwBSdl+gQpPZwUME6murgypYJ0F0NOB0&#10;EV30nnBMZsvparHIKOF4NktXWZZGWxKWnz9vrfOfBGgSNgW16GqEZ8cH5wMdlp+vhNccKFntpFIx&#10;sPtyqyw5MuyAXfzFCl5cU4Z0+PwyQyavMUI3iguK7weZ1EFjvQPyDbIeuwnT2HND+v05jRRjTweU&#10;SPgvklp6nAIldUGXiHNGCpJ/NFXsUc+kGvYIpczoQZB9MMD3ZU9khTWE8oIlJVQnNMXC0PQ4pLhp&#10;wP6hpMOGL6j7fWBWUKI+GzR2NZ3Pw4TEYJ4tZhjY65Py+oQZjlAF9ZQM262PUxW0M3CHDVDLaM0z&#10;k5EyNnIUYBy6MCnXcbz1/NeweQIAAP//AwBQSwMEFAAGAAgAAAAhAN4ErsfdAAAACQEAAA8AAABk&#10;cnMvZG93bnJldi54bWxMT01Lw0AQvQv+h2UEb3a3KTVtmk0pgiCCYKvgdZudJsHsbJrdpNFf73jS&#10;27x5j/eRbyfXihH70HjSMJ8pEEiltw1VGt7fHu9WIEI0ZE3rCTV8YYBtcX2Vm8z6C+1xPMRKsAmF&#10;zGioY+wyKUNZozNh5jsk5k6+dyYy7Ctpe3Nhc9fKRKl76UxDnFCbDh9qLD8Pg9Nwfn46K5OO3x/D&#10;Gl9fFruEekq0vr2ZdhsQEaf4J4bf+lwdCu509APZIFrGSxZqWKRLnsT8er7i46ghVfyRRS7/Lyh+&#10;AAAA//8DAFBLAQItABQABgAIAAAAIQC2gziS/gAAAOEBAAATAAAAAAAAAAAAAAAAAAAAAABbQ29u&#10;dGVudF9UeXBlc10ueG1sUEsBAi0AFAAGAAgAAAAhADj9If/WAAAAlAEAAAsAAAAAAAAAAAAAAAAA&#10;LwEAAF9yZWxzLy5yZWxzUEsBAi0AFAAGAAgAAAAhAA6axuQ0AgAAYgQAAA4AAAAAAAAAAAAAAAAA&#10;LgIAAGRycy9lMm9Eb2MueG1sUEsBAi0AFAAGAAgAAAAhAN4ErsfdAAAACQEAAA8AAAAAAAAAAAAA&#10;AAAAjgQAAGRycy9kb3ducmV2LnhtbFBLBQYAAAAABAAEAPMAAACYBQAAAAA=&#10;" strokecolor="#5a5a5a [2109]" strokeweight="2.25pt">
                <v:textbox>
                  <w:txbxContent>
                    <w:p w14:paraId="084E09AA" w14:textId="00E21DE7" w:rsidR="003C3861" w:rsidRPr="00A426AD" w:rsidRDefault="003C3861" w:rsidP="003C3861">
                      <w:pPr>
                        <w:spacing w:after="0"/>
                        <w:rPr>
                          <w:rFonts w:ascii="Garamond" w:hAnsi="Garamond"/>
                          <w:b/>
                          <w:bCs/>
                          <w:color w:val="404040" w:themeColor="text1" w:themeTint="BF"/>
                          <w:sz w:val="24"/>
                          <w:szCs w:val="24"/>
                        </w:rPr>
                      </w:pPr>
                      <w:r>
                        <w:rPr>
                          <w:rFonts w:ascii="Garamond" w:hAnsi="Garamond"/>
                          <w:b/>
                          <w:bCs/>
                          <w:color w:val="404040" w:themeColor="text1" w:themeTint="BF"/>
                          <w:sz w:val="24"/>
                          <w:szCs w:val="24"/>
                        </w:rPr>
                        <w:t>FOCUS AREAS</w:t>
                      </w:r>
                    </w:p>
                    <w:p w14:paraId="1149A5CB" w14:textId="77777777" w:rsidR="001652D2" w:rsidRDefault="001652D2" w:rsidP="001652D2">
                      <w:pPr>
                        <w:spacing w:after="0"/>
                      </w:pPr>
                      <w:r>
                        <w:t>This honor can be conferred in one of the following specialties:</w:t>
                      </w:r>
                    </w:p>
                    <w:p w14:paraId="79CAEAE4" w14:textId="4F67F7AA" w:rsidR="005A3C38" w:rsidRPr="005A3C38" w:rsidRDefault="001652D2" w:rsidP="001652D2">
                      <w:pPr>
                        <w:pStyle w:val="ListParagraph"/>
                        <w:numPr>
                          <w:ilvl w:val="0"/>
                          <w:numId w:val="2"/>
                        </w:numPr>
                        <w:spacing w:after="0"/>
                        <w:rPr>
                          <w:i/>
                          <w:iCs/>
                        </w:rPr>
                      </w:pPr>
                      <w:r w:rsidRPr="00EA4167">
                        <w:rPr>
                          <w:i/>
                          <w:iCs/>
                        </w:rPr>
                        <w:t>Biomedical Research</w:t>
                      </w:r>
                    </w:p>
                    <w:p w14:paraId="516A1983" w14:textId="1F401DFB" w:rsidR="001652D2" w:rsidRPr="00EA4167" w:rsidRDefault="006D2DA7" w:rsidP="005A460B">
                      <w:pPr>
                        <w:pStyle w:val="ListParagraph"/>
                        <w:numPr>
                          <w:ilvl w:val="1"/>
                          <w:numId w:val="2"/>
                        </w:numPr>
                        <w:spacing w:after="0"/>
                        <w:ind w:left="720"/>
                        <w:rPr>
                          <w:i/>
                          <w:iCs/>
                        </w:rPr>
                      </w:pPr>
                      <w:r>
                        <w:t xml:space="preserve">Biotechnology </w:t>
                      </w:r>
                      <w:r w:rsidR="00D557C4">
                        <w:t xml:space="preserve">and molecular biology focus with </w:t>
                      </w:r>
                      <w:r w:rsidR="005A3C38">
                        <w:t>health and medical applications</w:t>
                      </w:r>
                      <w:r>
                        <w:t xml:space="preserve"> </w:t>
                      </w:r>
                    </w:p>
                    <w:p w14:paraId="6E619C57" w14:textId="62950A19" w:rsidR="001652D2" w:rsidRDefault="001652D2" w:rsidP="001652D2">
                      <w:pPr>
                        <w:pStyle w:val="ListParagraph"/>
                        <w:numPr>
                          <w:ilvl w:val="0"/>
                          <w:numId w:val="2"/>
                        </w:numPr>
                        <w:spacing w:after="0"/>
                        <w:rPr>
                          <w:i/>
                          <w:iCs/>
                        </w:rPr>
                      </w:pPr>
                      <w:r w:rsidRPr="00EA4167">
                        <w:rPr>
                          <w:i/>
                          <w:iCs/>
                        </w:rPr>
                        <w:t xml:space="preserve">Research Science </w:t>
                      </w:r>
                    </w:p>
                    <w:p w14:paraId="0AB15D04" w14:textId="3F14002C" w:rsidR="005A3C38" w:rsidRPr="00EA4167" w:rsidRDefault="003447FC" w:rsidP="005A460B">
                      <w:pPr>
                        <w:pStyle w:val="ListParagraph"/>
                        <w:numPr>
                          <w:ilvl w:val="1"/>
                          <w:numId w:val="2"/>
                        </w:numPr>
                        <w:spacing w:after="0"/>
                        <w:ind w:left="720"/>
                        <w:rPr>
                          <w:i/>
                          <w:iCs/>
                        </w:rPr>
                      </w:pPr>
                      <w:r>
                        <w:t xml:space="preserve">Laboratory </w:t>
                      </w:r>
                      <w:r w:rsidR="007B1EF2">
                        <w:t xml:space="preserve">research focus </w:t>
                      </w:r>
                      <w:r>
                        <w:t xml:space="preserve">suitable to </w:t>
                      </w:r>
                      <w:r w:rsidR="00CB2475">
                        <w:t xml:space="preserve">a range of </w:t>
                      </w:r>
                      <w:r w:rsidR="00235EC4">
                        <w:t xml:space="preserve">scientific </w:t>
                      </w:r>
                      <w:r w:rsidR="00CB2475">
                        <w:t>research careers</w:t>
                      </w:r>
                    </w:p>
                    <w:p w14:paraId="31B7A912" w14:textId="515272C8" w:rsidR="001652D2" w:rsidRDefault="001652D2" w:rsidP="001652D2">
                      <w:pPr>
                        <w:pStyle w:val="ListParagraph"/>
                        <w:numPr>
                          <w:ilvl w:val="0"/>
                          <w:numId w:val="2"/>
                        </w:numPr>
                        <w:spacing w:after="0"/>
                        <w:rPr>
                          <w:i/>
                          <w:iCs/>
                        </w:rPr>
                      </w:pPr>
                      <w:r w:rsidRPr="00EA4167">
                        <w:rPr>
                          <w:i/>
                          <w:iCs/>
                        </w:rPr>
                        <w:t xml:space="preserve">Engineering </w:t>
                      </w:r>
                    </w:p>
                    <w:p w14:paraId="630A4064" w14:textId="5EED855A" w:rsidR="00CB2475" w:rsidRPr="00EA4167" w:rsidRDefault="001C76E8" w:rsidP="005A460B">
                      <w:pPr>
                        <w:pStyle w:val="ListParagraph"/>
                        <w:numPr>
                          <w:ilvl w:val="1"/>
                          <w:numId w:val="2"/>
                        </w:numPr>
                        <w:spacing w:after="0"/>
                        <w:ind w:left="720"/>
                        <w:rPr>
                          <w:i/>
                          <w:iCs/>
                        </w:rPr>
                      </w:pPr>
                      <w:r>
                        <w:t>D</w:t>
                      </w:r>
                      <w:r w:rsidR="00B405E4">
                        <w:t xml:space="preserve">esign, </w:t>
                      </w:r>
                      <w:r>
                        <w:t>fabrication</w:t>
                      </w:r>
                      <w:r w:rsidR="001A4224">
                        <w:t xml:space="preserve">, and </w:t>
                      </w:r>
                      <w:r w:rsidR="005A460B">
                        <w:t>implementation</w:t>
                      </w:r>
                      <w:r w:rsidR="001A4224">
                        <w:t xml:space="preserve"> focus suitable to </w:t>
                      </w:r>
                      <w:r>
                        <w:t>varie</w:t>
                      </w:r>
                      <w:r w:rsidR="005A460B">
                        <w:t>d</w:t>
                      </w:r>
                      <w:r>
                        <w:t xml:space="preserve"> engineering </w:t>
                      </w:r>
                      <w:r w:rsidR="005A460B">
                        <w:t>disciplines</w:t>
                      </w:r>
                    </w:p>
                    <w:p w14:paraId="6DDDEDEE" w14:textId="4755434A" w:rsidR="001652D2" w:rsidRDefault="001652D2" w:rsidP="001652D2">
                      <w:pPr>
                        <w:pStyle w:val="ListParagraph"/>
                        <w:numPr>
                          <w:ilvl w:val="0"/>
                          <w:numId w:val="2"/>
                        </w:numPr>
                        <w:spacing w:after="0"/>
                        <w:rPr>
                          <w:i/>
                          <w:iCs/>
                        </w:rPr>
                      </w:pPr>
                      <w:r w:rsidRPr="00EA4167">
                        <w:rPr>
                          <w:i/>
                          <w:iCs/>
                        </w:rPr>
                        <w:t xml:space="preserve">Computer </w:t>
                      </w:r>
                      <w:r w:rsidR="00365CD7">
                        <w:rPr>
                          <w:i/>
                          <w:iCs/>
                        </w:rPr>
                        <w:t>Science</w:t>
                      </w:r>
                      <w:r w:rsidRPr="00EA4167">
                        <w:rPr>
                          <w:i/>
                          <w:iCs/>
                        </w:rPr>
                        <w:t xml:space="preserve"> </w:t>
                      </w:r>
                      <w:r w:rsidR="0042564C" w:rsidRPr="008C2F1A">
                        <w:rPr>
                          <w:i/>
                          <w:iCs/>
                          <w:sz w:val="20"/>
                          <w:szCs w:val="20"/>
                        </w:rPr>
                        <w:t xml:space="preserve">[* Alternate “Mathematical Modeling” option available; see </w:t>
                      </w:r>
                      <w:r w:rsidR="00BC06FF" w:rsidRPr="008C2F1A">
                        <w:rPr>
                          <w:i/>
                          <w:iCs/>
                          <w:sz w:val="20"/>
                          <w:szCs w:val="20"/>
                        </w:rPr>
                        <w:t>“Additional Notes”</w:t>
                      </w:r>
                      <w:r w:rsidR="009D7508" w:rsidRPr="008C2F1A">
                        <w:rPr>
                          <w:i/>
                          <w:iCs/>
                          <w:sz w:val="20"/>
                          <w:szCs w:val="20"/>
                        </w:rPr>
                        <w:t>]</w:t>
                      </w:r>
                    </w:p>
                    <w:p w14:paraId="19820BBC" w14:textId="16216CC9" w:rsidR="00244FAA" w:rsidRPr="00244FAA" w:rsidRDefault="000D7431" w:rsidP="00365CD7">
                      <w:pPr>
                        <w:pStyle w:val="ListParagraph"/>
                        <w:numPr>
                          <w:ilvl w:val="1"/>
                          <w:numId w:val="2"/>
                        </w:numPr>
                        <w:spacing w:after="0"/>
                        <w:ind w:left="720"/>
                        <w:rPr>
                          <w:i/>
                          <w:iCs/>
                        </w:rPr>
                      </w:pPr>
                      <w:r>
                        <w:t>Program</w:t>
                      </w:r>
                      <w:r w:rsidR="008955AE">
                        <w:t xml:space="preserve"> </w:t>
                      </w:r>
                      <w:r w:rsidR="00201202">
                        <w:t>structure</w:t>
                      </w:r>
                      <w:r w:rsidR="008955AE">
                        <w:t xml:space="preserve"> and coding</w:t>
                      </w:r>
                      <w:r w:rsidR="00365CD7">
                        <w:t xml:space="preserve"> focus </w:t>
                      </w:r>
                      <w:r w:rsidR="00200B86">
                        <w:t xml:space="preserve">for </w:t>
                      </w:r>
                      <w:r w:rsidR="00216C40">
                        <w:t>programming and software design</w:t>
                      </w:r>
                      <w:r w:rsidR="00201202">
                        <w:t xml:space="preserve"> </w:t>
                      </w:r>
                      <w:r w:rsidR="00200B86">
                        <w:t>applications</w:t>
                      </w:r>
                    </w:p>
                    <w:p w14:paraId="2B932CA7" w14:textId="77777777" w:rsidR="00365CD7" w:rsidRPr="00365CD7" w:rsidRDefault="00365CD7" w:rsidP="00365CD7">
                      <w:pPr>
                        <w:spacing w:after="0"/>
                        <w:rPr>
                          <w:i/>
                          <w:iCs/>
                        </w:rPr>
                      </w:pPr>
                    </w:p>
                    <w:p w14:paraId="7BBFF723" w14:textId="77777777" w:rsidR="003C3861" w:rsidRDefault="003C3861" w:rsidP="003C3861"/>
                  </w:txbxContent>
                </v:textbox>
                <w10:wrap type="square" anchorx="margin"/>
              </v:shape>
            </w:pict>
          </mc:Fallback>
        </mc:AlternateContent>
      </w:r>
      <w:r w:rsidR="00676E07">
        <w:rPr>
          <w:noProof/>
        </w:rPr>
        <mc:AlternateContent>
          <mc:Choice Requires="wps">
            <w:drawing>
              <wp:anchor distT="45720" distB="45720" distL="114300" distR="114300" simplePos="0" relativeHeight="251659264" behindDoc="0" locked="0" layoutInCell="1" allowOverlap="1" wp14:anchorId="3E7B9EB8" wp14:editId="25F4F3CE">
                <wp:simplePos x="0" y="0"/>
                <wp:positionH relativeFrom="margin">
                  <wp:posOffset>9525</wp:posOffset>
                </wp:positionH>
                <wp:positionV relativeFrom="paragraph">
                  <wp:posOffset>971550</wp:posOffset>
                </wp:positionV>
                <wp:extent cx="5819775" cy="14097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9700"/>
                        </a:xfrm>
                        <a:prstGeom prst="rect">
                          <a:avLst/>
                        </a:prstGeom>
                        <a:solidFill>
                          <a:srgbClr val="FFFFFF"/>
                        </a:solidFill>
                        <a:ln w="28575">
                          <a:solidFill>
                            <a:schemeClr val="tx1">
                              <a:lumMod val="65000"/>
                              <a:lumOff val="35000"/>
                            </a:schemeClr>
                          </a:solidFill>
                          <a:miter lim="800000"/>
                          <a:headEnd/>
                          <a:tailEnd/>
                        </a:ln>
                      </wps:spPr>
                      <wps:txbx>
                        <w:txbxContent>
                          <w:p w14:paraId="0B371CCC" w14:textId="3F56C8A4" w:rsidR="00A426AD" w:rsidRPr="00A426AD" w:rsidRDefault="00A426AD" w:rsidP="00A426AD">
                            <w:pPr>
                              <w:spacing w:after="0"/>
                              <w:rPr>
                                <w:rFonts w:ascii="Garamond" w:hAnsi="Garamond"/>
                                <w:b/>
                                <w:bCs/>
                                <w:color w:val="404040" w:themeColor="text1" w:themeTint="BF"/>
                                <w:sz w:val="24"/>
                                <w:szCs w:val="24"/>
                              </w:rPr>
                            </w:pPr>
                            <w:r w:rsidRPr="00A426AD">
                              <w:rPr>
                                <w:rFonts w:ascii="Garamond" w:hAnsi="Garamond"/>
                                <w:b/>
                                <w:bCs/>
                                <w:color w:val="404040" w:themeColor="text1" w:themeTint="BF"/>
                                <w:sz w:val="24"/>
                                <w:szCs w:val="24"/>
                              </w:rPr>
                              <w:t>OVERVIEW</w:t>
                            </w:r>
                          </w:p>
                          <w:p w14:paraId="4E61732D" w14:textId="40008F2D" w:rsidR="00A426AD" w:rsidRDefault="00A426AD" w:rsidP="00A426AD">
                            <w:pPr>
                              <w:spacing w:after="0"/>
                            </w:pPr>
                            <w:r>
                              <w:t>The Roanoke Valley Governor’s School for Science and Technology “Distinguished Research Scholar” program recognizes students who display specialized aptitude for future careers in a selected laboratory or technological research field. In addition to academic success, these students have met specific criteria demonstrat</w:t>
                            </w:r>
                            <w:r w:rsidR="006400E7">
                              <w:t>ing</w:t>
                            </w:r>
                            <w:r>
                              <w:t xml:space="preserve"> coursework and experiences that uniquely prepare them for collegiate and professional excellence in their chosen laboratory or technological field of study. Honorees present capstone projects which have been vetted for quality and rigor by RVGS faculty. </w:t>
                            </w:r>
                          </w:p>
                          <w:p w14:paraId="06A39719" w14:textId="261B44E5" w:rsidR="00616CF5" w:rsidRDefault="00616C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B9EB8" id="_x0000_s1029" type="#_x0000_t202" style="position:absolute;margin-left:.75pt;margin-top:76.5pt;width:458.25pt;height:1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zTNgIAAGIEAAAOAAAAZHJzL2Uyb0RvYy54bWysVNuO2jAQfa/Uf7D8XhJYWCAirLZsqSpt&#10;L9K2H+A4DrFqe1zbkNCv79gBlu6+VeXB8oyd4zPnzLC667UiB+G8BFPS8SinRBgOtTS7kv74vn23&#10;oMQHZmqmwIiSHoWnd+u3b1adLcQEWlC1cARBjC86W9I2BFtkmeet0MyPwAqDhw04zQKGbpfVjnWI&#10;rlU2yfPbrANXWwdceI/Zh+GQrhN+0wgevjaNF4GokiK3kFaX1iqu2XrFip1jtpX8RIP9AwvNpMFH&#10;L1APLDCyd/IVlJbcgYcmjDjoDJpGcpFqwGrG+YtqnlpmRaoFxfH2IpP/f7D8y+HJfnMk9O+hRwNT&#10;Ed4+Av/piYFNy8xO3DsHXStYjQ+Po2RZZ31x+jRK7QsfQaruM9RoMtsHSEB943RUBeskiI4GHC+i&#10;iz4QjsnZYrycz2eUcDwbT/PlPE+2ZKw4f26dDx8FaBI3JXXoaoJnh0cfIh1WnK/E1zwoWW+lUilw&#10;u2qjHDkw7IBt+qUKXlxThnQlnSxmyOQ1RuxGcUEJ/SCT2musd0C+neUDbVZgGntuSN+c00gx9XRE&#10;SYT/IqllwClQUpd0gThnpCj5B1OnHg1MqmGPUMqcPIiyDwaEvuqJrEt6E8uLllRQH9EUB0PT45Di&#10;pgX3m5IOG76k/teeOUGJ+mTQ2OV4Oo0TkoLpbD7BwF2fVNcnzHCEKmmgZNhuQpqqqJ2Be2yARiZr&#10;npmcKGMjJwFOQxcn5TpOt57/GtZ/AAAA//8DAFBLAwQUAAYACAAAACEA1STScd0AAAAJAQAADwAA&#10;AGRycy9kb3ducmV2LnhtbExP0UrDQBB8F/yHYwXf7F0Tats0l1IEQQRBq9DXa25Ngrm9NHdJo1/v&#10;9kmfdoYZZmfy7eRaMWIfGk8a5jMFAqn0tqFKw8f7490KRIiGrGk9oYZvDLAtrq9yk1l/pjcc97ES&#10;HEIhMxrqGLtMylDW6EyY+Q6JtU/fOxOZ9pW0vTlzuGtlotS9dKYh/lCbDh9qLL/2g9Nwen46KbMc&#10;fw7DGl9f0l1CPSVa395Muw2IiFP8M8OlPleHgjsd/UA2iJb5go2Xk/Ik1tfzFYOjhnS5UCCLXP5f&#10;UPwCAAD//wMAUEsBAi0AFAAGAAgAAAAhALaDOJL+AAAA4QEAABMAAAAAAAAAAAAAAAAAAAAAAFtD&#10;b250ZW50X1R5cGVzXS54bWxQSwECLQAUAAYACAAAACEAOP0h/9YAAACUAQAACwAAAAAAAAAAAAAA&#10;AAAvAQAAX3JlbHMvLnJlbHNQSwECLQAUAAYACAAAACEAlhCc0zYCAABiBAAADgAAAAAAAAAAAAAA&#10;AAAuAgAAZHJzL2Uyb0RvYy54bWxQSwECLQAUAAYACAAAACEA1STScd0AAAAJAQAADwAAAAAAAAAA&#10;AAAAAACQBAAAZHJzL2Rvd25yZXYueG1sUEsFBgAAAAAEAAQA8wAAAJoFAAAAAA==&#10;" strokecolor="#5a5a5a [2109]" strokeweight="2.25pt">
                <v:textbox>
                  <w:txbxContent>
                    <w:p w14:paraId="0B371CCC" w14:textId="3F56C8A4" w:rsidR="00A426AD" w:rsidRPr="00A426AD" w:rsidRDefault="00A426AD" w:rsidP="00A426AD">
                      <w:pPr>
                        <w:spacing w:after="0"/>
                        <w:rPr>
                          <w:rFonts w:ascii="Garamond" w:hAnsi="Garamond"/>
                          <w:b/>
                          <w:bCs/>
                          <w:color w:val="404040" w:themeColor="text1" w:themeTint="BF"/>
                          <w:sz w:val="24"/>
                          <w:szCs w:val="24"/>
                        </w:rPr>
                      </w:pPr>
                      <w:r w:rsidRPr="00A426AD">
                        <w:rPr>
                          <w:rFonts w:ascii="Garamond" w:hAnsi="Garamond"/>
                          <w:b/>
                          <w:bCs/>
                          <w:color w:val="404040" w:themeColor="text1" w:themeTint="BF"/>
                          <w:sz w:val="24"/>
                          <w:szCs w:val="24"/>
                        </w:rPr>
                        <w:t>OVERVIEW</w:t>
                      </w:r>
                    </w:p>
                    <w:p w14:paraId="4E61732D" w14:textId="40008F2D" w:rsidR="00A426AD" w:rsidRDefault="00A426AD" w:rsidP="00A426AD">
                      <w:pPr>
                        <w:spacing w:after="0"/>
                      </w:pPr>
                      <w:r>
                        <w:t>The Roanoke Valley Governor’s School for Science and Technology “Distinguished Research Scholar” program recognizes students who display specialized aptitude for future careers in a selected laboratory or technological research field. In addition to academic success, these students have met specific criteria demonstrat</w:t>
                      </w:r>
                      <w:r w:rsidR="006400E7">
                        <w:t>ing</w:t>
                      </w:r>
                      <w:r>
                        <w:t xml:space="preserve"> coursework and experiences that uniquely prepare them for collegiate and professional excellence in their chosen laboratory or technological field of study. Honorees present capstone projects which have been vetted for quality and rigor by RVGS faculty. </w:t>
                      </w:r>
                    </w:p>
                    <w:p w14:paraId="06A39719" w14:textId="261B44E5" w:rsidR="00616CF5" w:rsidRDefault="00616CF5"/>
                  </w:txbxContent>
                </v:textbox>
                <w10:wrap type="square" anchorx="margin"/>
              </v:shape>
            </w:pict>
          </mc:Fallback>
        </mc:AlternateContent>
      </w:r>
      <w:r w:rsidR="001F7EFD">
        <w:rPr>
          <w:noProof/>
        </w:rPr>
        <w:drawing>
          <wp:anchor distT="0" distB="0" distL="114300" distR="114300" simplePos="0" relativeHeight="251660288" behindDoc="0" locked="0" layoutInCell="1" allowOverlap="1" wp14:anchorId="06200BFC" wp14:editId="69265ACB">
            <wp:simplePos x="0" y="0"/>
            <wp:positionH relativeFrom="column">
              <wp:posOffset>0</wp:posOffset>
            </wp:positionH>
            <wp:positionV relativeFrom="paragraph">
              <wp:posOffset>0</wp:posOffset>
            </wp:positionV>
            <wp:extent cx="5848350" cy="100965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8350" cy="1009650"/>
                    </a:xfrm>
                    <a:prstGeom prst="rect">
                      <a:avLst/>
                    </a:prstGeom>
                    <a:noFill/>
                    <a:ln>
                      <a:noFill/>
                    </a:ln>
                  </pic:spPr>
                </pic:pic>
              </a:graphicData>
            </a:graphic>
          </wp:anchor>
        </w:drawing>
      </w:r>
    </w:p>
    <w:p w14:paraId="0F0CF910" w14:textId="199F4B45" w:rsidR="007555E3" w:rsidRDefault="00FD723B" w:rsidP="009549E2">
      <w:pPr>
        <w:spacing w:after="0"/>
      </w:pPr>
      <w:r>
        <w:rPr>
          <w:noProof/>
        </w:rPr>
        <w:lastRenderedPageBreak/>
        <mc:AlternateContent>
          <mc:Choice Requires="wps">
            <w:drawing>
              <wp:anchor distT="45720" distB="45720" distL="114300" distR="114300" simplePos="0" relativeHeight="251676672" behindDoc="0" locked="0" layoutInCell="1" allowOverlap="1" wp14:anchorId="7505B88D" wp14:editId="39160BDA">
                <wp:simplePos x="0" y="0"/>
                <wp:positionH relativeFrom="margin">
                  <wp:posOffset>-9525</wp:posOffset>
                </wp:positionH>
                <wp:positionV relativeFrom="paragraph">
                  <wp:posOffset>5429250</wp:posOffset>
                </wp:positionV>
                <wp:extent cx="5819775" cy="20478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47875"/>
                        </a:xfrm>
                        <a:prstGeom prst="rect">
                          <a:avLst/>
                        </a:prstGeom>
                        <a:solidFill>
                          <a:srgbClr val="FFFFFF"/>
                        </a:solidFill>
                        <a:ln w="28575">
                          <a:solidFill>
                            <a:schemeClr val="tx1">
                              <a:lumMod val="65000"/>
                              <a:lumOff val="35000"/>
                            </a:schemeClr>
                          </a:solidFill>
                          <a:miter lim="800000"/>
                          <a:headEnd/>
                          <a:tailEnd/>
                        </a:ln>
                      </wps:spPr>
                      <wps:txbx>
                        <w:txbxContent>
                          <w:p w14:paraId="1E0C1B49" w14:textId="7E8D8EE4" w:rsidR="002911AB" w:rsidRPr="00A426AD" w:rsidRDefault="002911AB" w:rsidP="002911AB">
                            <w:pPr>
                              <w:spacing w:after="0"/>
                              <w:rPr>
                                <w:rFonts w:ascii="Garamond" w:hAnsi="Garamond"/>
                                <w:b/>
                                <w:bCs/>
                                <w:color w:val="404040" w:themeColor="text1" w:themeTint="BF"/>
                                <w:sz w:val="24"/>
                                <w:szCs w:val="24"/>
                              </w:rPr>
                            </w:pPr>
                            <w:r>
                              <w:rPr>
                                <w:rFonts w:ascii="Garamond" w:hAnsi="Garamond"/>
                                <w:b/>
                                <w:bCs/>
                                <w:color w:val="404040" w:themeColor="text1" w:themeTint="BF"/>
                                <w:sz w:val="24"/>
                                <w:szCs w:val="24"/>
                              </w:rPr>
                              <w:t>ADDITIONAL NOTES:</w:t>
                            </w:r>
                          </w:p>
                          <w:p w14:paraId="2E41488E" w14:textId="66697EBB" w:rsidR="008C2F1A" w:rsidRDefault="0031349A" w:rsidP="00740149">
                            <w:pPr>
                              <w:pStyle w:val="ListParagraph"/>
                              <w:numPr>
                                <w:ilvl w:val="0"/>
                                <w:numId w:val="1"/>
                              </w:numPr>
                              <w:spacing w:after="0"/>
                            </w:pPr>
                            <w:r>
                              <w:t xml:space="preserve">Students interested in pursuing applied mathematics can select an </w:t>
                            </w:r>
                            <w:r w:rsidR="00691DE0">
                              <w:t xml:space="preserve">alternate Focus Area of “Mathematical Modeling”.  The criteria and guidelines for this </w:t>
                            </w:r>
                            <w:r w:rsidR="002F5814">
                              <w:t xml:space="preserve">Focus Area will match those listed for “Computer Science”.  If the student </w:t>
                            </w:r>
                            <w:r w:rsidR="00255593">
                              <w:t xml:space="preserve">desires </w:t>
                            </w:r>
                            <w:r w:rsidR="002F5814">
                              <w:t xml:space="preserve">adjustments to the </w:t>
                            </w:r>
                            <w:r w:rsidR="00255593">
                              <w:t xml:space="preserve">course selection criteria, </w:t>
                            </w:r>
                            <w:r w:rsidR="00334038">
                              <w:t>these requests will be consider as is appropriate.</w:t>
                            </w:r>
                          </w:p>
                          <w:p w14:paraId="7C5DAE6F" w14:textId="069C1E41" w:rsidR="00740149" w:rsidRDefault="00740149" w:rsidP="00740149">
                            <w:pPr>
                              <w:pStyle w:val="ListParagraph"/>
                              <w:numPr>
                                <w:ilvl w:val="0"/>
                                <w:numId w:val="1"/>
                              </w:numPr>
                              <w:spacing w:after="0"/>
                            </w:pPr>
                            <w:r>
                              <w:t>”College-level” courses listed above refer to Advanced Placement or Dual-Enrollment courses.</w:t>
                            </w:r>
                          </w:p>
                          <w:p w14:paraId="727C2E1F" w14:textId="3F14CEF5" w:rsidR="00740149" w:rsidRDefault="00740149" w:rsidP="00740149">
                            <w:pPr>
                              <w:pStyle w:val="ListParagraph"/>
                              <w:numPr>
                                <w:ilvl w:val="0"/>
                                <w:numId w:val="1"/>
                              </w:numPr>
                              <w:spacing w:after="0"/>
                            </w:pPr>
                            <w:r>
                              <w:t>For course requirements, alternate options may be approved with appropriate rationale.</w:t>
                            </w:r>
                          </w:p>
                          <w:p w14:paraId="283322C3" w14:textId="1B1EA447" w:rsidR="00C10508" w:rsidRDefault="00C10508" w:rsidP="00C10508">
                            <w:pPr>
                              <w:pStyle w:val="ListParagraph"/>
                              <w:numPr>
                                <w:ilvl w:val="0"/>
                                <w:numId w:val="1"/>
                              </w:numPr>
                              <w:spacing w:after="0"/>
                            </w:pPr>
                            <w:r>
                              <w:t xml:space="preserve">Criteria </w:t>
                            </w:r>
                            <w:r w:rsidR="002B1366">
                              <w:t xml:space="preserve">are provided to </w:t>
                            </w:r>
                            <w:r>
                              <w:t>underclassmen to allow pursu</w:t>
                            </w:r>
                            <w:r w:rsidR="002B1366">
                              <w:t>it</w:t>
                            </w:r>
                            <w:r>
                              <w:t xml:space="preserve"> </w:t>
                            </w:r>
                            <w:r w:rsidR="004855AA">
                              <w:t>of</w:t>
                            </w:r>
                            <w:r>
                              <w:t xml:space="preserve"> proper experiences and course</w:t>
                            </w:r>
                            <w:r w:rsidR="004855AA">
                              <w:t>s</w:t>
                            </w:r>
                            <w:r>
                              <w:t xml:space="preserve">. Students express interest for recognition </w:t>
                            </w:r>
                            <w:r w:rsidR="004855AA">
                              <w:t>by</w:t>
                            </w:r>
                            <w:r>
                              <w:t xml:space="preserve"> 11</w:t>
                            </w:r>
                            <w:r w:rsidRPr="00842C52">
                              <w:rPr>
                                <w:vertAlign w:val="superscript"/>
                              </w:rPr>
                              <w:t>th</w:t>
                            </w:r>
                            <w:r>
                              <w:t xml:space="preserve"> grade and apply at the start of 12</w:t>
                            </w:r>
                            <w:r w:rsidRPr="00992CB8">
                              <w:rPr>
                                <w:vertAlign w:val="superscript"/>
                              </w:rPr>
                              <w:t>th</w:t>
                            </w:r>
                            <w:r>
                              <w:t xml:space="preserve"> grade. </w:t>
                            </w:r>
                          </w:p>
                          <w:p w14:paraId="2F1DA9AE" w14:textId="31FCE757" w:rsidR="002911AB" w:rsidRDefault="00365FA0" w:rsidP="00C10508">
                            <w:pPr>
                              <w:pStyle w:val="ListParagraph"/>
                              <w:numPr>
                                <w:ilvl w:val="0"/>
                                <w:numId w:val="1"/>
                              </w:numPr>
                              <w:spacing w:after="0"/>
                            </w:pPr>
                            <w:r>
                              <w:t>Recognition awarded by mid-point of senior year</w:t>
                            </w:r>
                            <w:r w:rsidR="009549E2">
                              <w:t>, with re-evaluation during second semester.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5B88D" id="_x0000_s1030" type="#_x0000_t202" style="position:absolute;margin-left:-.75pt;margin-top:427.5pt;width:458.25pt;height:161.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KJMwIAAGIEAAAOAAAAZHJzL2Uyb0RvYy54bWysVNtu2zAMfR+wfxD0vtjJkiY14hRdugwD&#10;ugvQ7QNkWY6FSaImKbG7ry8lO2m6vg3LgyCS8iHPIZn1Ta8VOQrnJZiSTic5JcJwqKXZl/Tnj927&#10;FSU+MFMzBUaU9FF4erN5+2bd2ULMoAVVC0cQxPiisyVtQ7BFlnneCs38BKwwGGzAaRbQdPusdqxD&#10;dK2yWZ5fZR242jrgwnv03g1Bukn4TSN4+NY0XgSiSoq1hXS6dFbxzDZrVuwds63kYxnsH6rQTBpM&#10;eoa6Y4GRg5OvoLTkDjw0YcJBZ9A0kovEAdlM87/YPLTMisQFxfH2LJP/f7D86/HBfnck9B+gxwYm&#10;Et7eA//liYFty8xe3DoHXStYjYmnUbKss74YP41S+8JHkKr7AjU2mR0CJKC+cTqqgjwJomMDHs+i&#10;iz4Qjs7Fanq9XC4o4Rib5fPlCo2YgxWnz63z4ZMATeKlpA67muDZ8d6H4enpSczmQcl6J5VKhttX&#10;W+XIkeEE7NJvRH/xTBnSYfrVApO/xojTKM4ooR9kUgeNfAfkq0Wej9OEbpy5wf3+5EY2aaYjSuL2&#10;IruWAbdASV3SFeKckKLkH02dZjQwqYY7Qikz9iDKPjQg9FVPZF3SeaQXW1JB/YhNcTAMPS4pXlpw&#10;fyjpcOBL6n8fmBOUqM8GG3s9nc/jhiRjvljO0HCXkeoywgxHqJIGSobrNqStitoZuMUBaGRqzXMl&#10;Y8k4yEmAceniplza6dXzX8PmCQAA//8DAFBLAwQUAAYACAAAACEAZC0IGuAAAAALAQAADwAAAGRy&#10;cy9kb3ducmV2LnhtbEyPwUrDQBCG74LvsIzgrd0kEtOm2ZQiCCIIWoVet8mYBLOz6e4mjT6905Pe&#10;ZpiPf76/2M6mFxM631lSEC8jEEiVrTtqFHy8Py5WIHzQVOveEir4Rg/b8vqq0Hltz/SG0z40gkPI&#10;51pBG8KQS+mrFo32Szsg8e3TOqMDr66RtdNnDje9TKLoXhrdEX9o9YAPLVZf+9EoOD0/nSKdTT+H&#10;cY2vL3e7hBwlSt3ezLsNiIBz+IPhos/qULLT0Y5Ue9ErWMQpkwpWacqdGFjHl+HIZJxlKciykP87&#10;lL8AAAD//wMAUEsBAi0AFAAGAAgAAAAhALaDOJL+AAAA4QEAABMAAAAAAAAAAAAAAAAAAAAAAFtD&#10;b250ZW50X1R5cGVzXS54bWxQSwECLQAUAAYACAAAACEAOP0h/9YAAACUAQAACwAAAAAAAAAAAAAA&#10;AAAvAQAAX3JlbHMvLnJlbHNQSwECLQAUAAYACAAAACEARG8SiTMCAABiBAAADgAAAAAAAAAAAAAA&#10;AAAuAgAAZHJzL2Uyb0RvYy54bWxQSwECLQAUAAYACAAAACEAZC0IGuAAAAALAQAADwAAAAAAAAAA&#10;AAAAAACNBAAAZHJzL2Rvd25yZXYueG1sUEsFBgAAAAAEAAQA8wAAAJoFAAAAAA==&#10;" strokecolor="#5a5a5a [2109]" strokeweight="2.25pt">
                <v:textbox>
                  <w:txbxContent>
                    <w:p w14:paraId="1E0C1B49" w14:textId="7E8D8EE4" w:rsidR="002911AB" w:rsidRPr="00A426AD" w:rsidRDefault="002911AB" w:rsidP="002911AB">
                      <w:pPr>
                        <w:spacing w:after="0"/>
                        <w:rPr>
                          <w:rFonts w:ascii="Garamond" w:hAnsi="Garamond"/>
                          <w:b/>
                          <w:bCs/>
                          <w:color w:val="404040" w:themeColor="text1" w:themeTint="BF"/>
                          <w:sz w:val="24"/>
                          <w:szCs w:val="24"/>
                        </w:rPr>
                      </w:pPr>
                      <w:r>
                        <w:rPr>
                          <w:rFonts w:ascii="Garamond" w:hAnsi="Garamond"/>
                          <w:b/>
                          <w:bCs/>
                          <w:color w:val="404040" w:themeColor="text1" w:themeTint="BF"/>
                          <w:sz w:val="24"/>
                          <w:szCs w:val="24"/>
                        </w:rPr>
                        <w:t>ADDITIONAL NOTES:</w:t>
                      </w:r>
                    </w:p>
                    <w:p w14:paraId="2E41488E" w14:textId="66697EBB" w:rsidR="008C2F1A" w:rsidRDefault="0031349A" w:rsidP="00740149">
                      <w:pPr>
                        <w:pStyle w:val="ListParagraph"/>
                        <w:numPr>
                          <w:ilvl w:val="0"/>
                          <w:numId w:val="1"/>
                        </w:numPr>
                        <w:spacing w:after="0"/>
                      </w:pPr>
                      <w:r>
                        <w:t xml:space="preserve">Students interested in pursuing applied mathematics can select an </w:t>
                      </w:r>
                      <w:r w:rsidR="00691DE0">
                        <w:t xml:space="preserve">alternate Focus Area of “Mathematical Modeling”.  The criteria and guidelines for this </w:t>
                      </w:r>
                      <w:r w:rsidR="002F5814">
                        <w:t xml:space="preserve">Focus Area will match those listed for “Computer Science”.  If the student </w:t>
                      </w:r>
                      <w:r w:rsidR="00255593">
                        <w:t xml:space="preserve">desires </w:t>
                      </w:r>
                      <w:r w:rsidR="002F5814">
                        <w:t xml:space="preserve">adjustments to the </w:t>
                      </w:r>
                      <w:r w:rsidR="00255593">
                        <w:t xml:space="preserve">course selection criteria, </w:t>
                      </w:r>
                      <w:r w:rsidR="00334038">
                        <w:t>these requests will be consider as is appropriate.</w:t>
                      </w:r>
                    </w:p>
                    <w:p w14:paraId="7C5DAE6F" w14:textId="069C1E41" w:rsidR="00740149" w:rsidRDefault="00740149" w:rsidP="00740149">
                      <w:pPr>
                        <w:pStyle w:val="ListParagraph"/>
                        <w:numPr>
                          <w:ilvl w:val="0"/>
                          <w:numId w:val="1"/>
                        </w:numPr>
                        <w:spacing w:after="0"/>
                      </w:pPr>
                      <w:r>
                        <w:t>”College-level” courses listed above refer to Advanced Placement or Dual-Enrollment courses.</w:t>
                      </w:r>
                    </w:p>
                    <w:p w14:paraId="727C2E1F" w14:textId="3F14CEF5" w:rsidR="00740149" w:rsidRDefault="00740149" w:rsidP="00740149">
                      <w:pPr>
                        <w:pStyle w:val="ListParagraph"/>
                        <w:numPr>
                          <w:ilvl w:val="0"/>
                          <w:numId w:val="1"/>
                        </w:numPr>
                        <w:spacing w:after="0"/>
                      </w:pPr>
                      <w:r>
                        <w:t>For course requirements, alternate options may be approved with appropriate rationale.</w:t>
                      </w:r>
                    </w:p>
                    <w:p w14:paraId="283322C3" w14:textId="1B1EA447" w:rsidR="00C10508" w:rsidRDefault="00C10508" w:rsidP="00C10508">
                      <w:pPr>
                        <w:pStyle w:val="ListParagraph"/>
                        <w:numPr>
                          <w:ilvl w:val="0"/>
                          <w:numId w:val="1"/>
                        </w:numPr>
                        <w:spacing w:after="0"/>
                      </w:pPr>
                      <w:r>
                        <w:t xml:space="preserve">Criteria </w:t>
                      </w:r>
                      <w:r w:rsidR="002B1366">
                        <w:t xml:space="preserve">are provided to </w:t>
                      </w:r>
                      <w:r>
                        <w:t>underclassmen to allow pursu</w:t>
                      </w:r>
                      <w:r w:rsidR="002B1366">
                        <w:t>it</w:t>
                      </w:r>
                      <w:r>
                        <w:t xml:space="preserve"> </w:t>
                      </w:r>
                      <w:r w:rsidR="004855AA">
                        <w:t>of</w:t>
                      </w:r>
                      <w:r>
                        <w:t xml:space="preserve"> proper experiences and course</w:t>
                      </w:r>
                      <w:r w:rsidR="004855AA">
                        <w:t>s</w:t>
                      </w:r>
                      <w:r>
                        <w:t xml:space="preserve">. Students express interest for recognition </w:t>
                      </w:r>
                      <w:r w:rsidR="004855AA">
                        <w:t>by</w:t>
                      </w:r>
                      <w:r>
                        <w:t xml:space="preserve"> 11</w:t>
                      </w:r>
                      <w:r w:rsidRPr="00842C52">
                        <w:rPr>
                          <w:vertAlign w:val="superscript"/>
                        </w:rPr>
                        <w:t>th</w:t>
                      </w:r>
                      <w:r>
                        <w:t xml:space="preserve"> grade and apply at the start of 12</w:t>
                      </w:r>
                      <w:r w:rsidRPr="00992CB8">
                        <w:rPr>
                          <w:vertAlign w:val="superscript"/>
                        </w:rPr>
                        <w:t>th</w:t>
                      </w:r>
                      <w:r>
                        <w:t xml:space="preserve"> grade. </w:t>
                      </w:r>
                    </w:p>
                    <w:p w14:paraId="2F1DA9AE" w14:textId="31FCE757" w:rsidR="002911AB" w:rsidRDefault="00365FA0" w:rsidP="00C10508">
                      <w:pPr>
                        <w:pStyle w:val="ListParagraph"/>
                        <w:numPr>
                          <w:ilvl w:val="0"/>
                          <w:numId w:val="1"/>
                        </w:numPr>
                        <w:spacing w:after="0"/>
                      </w:pPr>
                      <w:r>
                        <w:t>Recognition awarded by mid-point of senior year</w:t>
                      </w:r>
                      <w:r w:rsidR="009549E2">
                        <w:t>, with re-evaluation during second semester.</w:t>
                      </w:r>
                    </w:p>
                  </w:txbxContent>
                </v:textbox>
                <w10:wrap type="square" anchorx="margin"/>
              </v:shape>
            </w:pict>
          </mc:Fallback>
        </mc:AlternateContent>
      </w:r>
      <w:r w:rsidR="004C602F">
        <w:rPr>
          <w:noProof/>
        </w:rPr>
        <mc:AlternateContent>
          <mc:Choice Requires="wps">
            <w:drawing>
              <wp:anchor distT="45720" distB="45720" distL="114300" distR="114300" simplePos="0" relativeHeight="251674624" behindDoc="0" locked="0" layoutInCell="1" allowOverlap="1" wp14:anchorId="6E254A05" wp14:editId="6DF96A6E">
                <wp:simplePos x="0" y="0"/>
                <wp:positionH relativeFrom="margin">
                  <wp:posOffset>-9525</wp:posOffset>
                </wp:positionH>
                <wp:positionV relativeFrom="paragraph">
                  <wp:posOffset>3971925</wp:posOffset>
                </wp:positionV>
                <wp:extent cx="5819775" cy="1457325"/>
                <wp:effectExtent l="19050" t="1905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57325"/>
                        </a:xfrm>
                        <a:prstGeom prst="rect">
                          <a:avLst/>
                        </a:prstGeom>
                        <a:solidFill>
                          <a:srgbClr val="FFFFFF"/>
                        </a:solidFill>
                        <a:ln w="28575">
                          <a:solidFill>
                            <a:schemeClr val="tx1">
                              <a:lumMod val="65000"/>
                              <a:lumOff val="35000"/>
                            </a:schemeClr>
                          </a:solidFill>
                          <a:miter lim="800000"/>
                          <a:headEnd/>
                          <a:tailEnd/>
                        </a:ln>
                      </wps:spPr>
                      <wps:txbx>
                        <w:txbxContent>
                          <w:p w14:paraId="47C0B9CF" w14:textId="48F1240D" w:rsidR="00B62C25" w:rsidRPr="00A426AD" w:rsidRDefault="00B62C25" w:rsidP="00B62C25">
                            <w:pPr>
                              <w:spacing w:after="0"/>
                              <w:rPr>
                                <w:rFonts w:ascii="Garamond" w:hAnsi="Garamond"/>
                                <w:b/>
                                <w:bCs/>
                                <w:color w:val="404040" w:themeColor="text1" w:themeTint="BF"/>
                                <w:sz w:val="24"/>
                                <w:szCs w:val="24"/>
                              </w:rPr>
                            </w:pPr>
                            <w:r>
                              <w:rPr>
                                <w:rFonts w:ascii="Garamond" w:hAnsi="Garamond"/>
                                <w:b/>
                                <w:bCs/>
                                <w:color w:val="404040" w:themeColor="text1" w:themeTint="BF"/>
                                <w:sz w:val="24"/>
                                <w:szCs w:val="24"/>
                              </w:rPr>
                              <w:t>FOCUS AREA CRITERIA –</w:t>
                            </w:r>
                            <w:r>
                              <w:rPr>
                                <w:rFonts w:ascii="Garamond" w:hAnsi="Garamond"/>
                                <w:b/>
                                <w:bCs/>
                                <w:color w:val="404040" w:themeColor="text1" w:themeTint="BF"/>
                                <w:sz w:val="24"/>
                                <w:szCs w:val="24"/>
                                <w:u w:val="single"/>
                              </w:rPr>
                              <w:t>COMPUTER SCIENCE</w:t>
                            </w:r>
                          </w:p>
                          <w:p w14:paraId="47A520DA" w14:textId="77777777" w:rsidR="00B62C25" w:rsidRDefault="00B62C25" w:rsidP="00B62C25">
                            <w:pPr>
                              <w:spacing w:after="0"/>
                            </w:pPr>
                            <w:r>
                              <w:t xml:space="preserve">All </w:t>
                            </w:r>
                            <w:r>
                              <w:rPr>
                                <w:u w:val="single"/>
                              </w:rPr>
                              <w:t>engineering</w:t>
                            </w:r>
                            <w:r>
                              <w:t xml:space="preserve"> recipients of this honor meet the additional criteria below:</w:t>
                            </w:r>
                          </w:p>
                          <w:p w14:paraId="5CBB7D62" w14:textId="4D02776E" w:rsidR="00B524E2" w:rsidRDefault="00B524E2" w:rsidP="00B524E2">
                            <w:pPr>
                              <w:pStyle w:val="ListParagraph"/>
                              <w:numPr>
                                <w:ilvl w:val="0"/>
                                <w:numId w:val="1"/>
                              </w:numPr>
                              <w:spacing w:after="0"/>
                            </w:pPr>
                            <w:r>
                              <w:t xml:space="preserve">Science coursework and Math coursework requirements as listed under </w:t>
                            </w:r>
                            <w:r w:rsidRPr="007D4DF9">
                              <w:rPr>
                                <w:i/>
                                <w:iCs/>
                                <w:u w:val="single"/>
                              </w:rPr>
                              <w:t>Engineering</w:t>
                            </w:r>
                          </w:p>
                          <w:p w14:paraId="64460277" w14:textId="7BEFC43E" w:rsidR="00B62C25" w:rsidRDefault="00B62C25" w:rsidP="00B62C25">
                            <w:pPr>
                              <w:pStyle w:val="ListParagraph"/>
                              <w:numPr>
                                <w:ilvl w:val="0"/>
                                <w:numId w:val="1"/>
                              </w:numPr>
                              <w:spacing w:after="0"/>
                            </w:pPr>
                            <w:r>
                              <w:t>Completion of two or more of the following research electives: Python Coding, Engineering</w:t>
                            </w:r>
                            <w:r w:rsidR="00FD723B">
                              <w:t xml:space="preserve"> electives</w:t>
                            </w:r>
                            <w:r>
                              <w:t xml:space="preserve">, Computational Biology, Directed Study </w:t>
                            </w:r>
                            <w:r w:rsidR="00E049A8">
                              <w:t xml:space="preserve">(within focus area) </w:t>
                            </w:r>
                            <w:r>
                              <w:t>or Mentorship</w:t>
                            </w:r>
                          </w:p>
                          <w:p w14:paraId="6CD98CF5" w14:textId="14256896" w:rsidR="00B62C25" w:rsidRDefault="00B62C25" w:rsidP="00B62C25">
                            <w:pPr>
                              <w:pStyle w:val="ListParagraph"/>
                              <w:numPr>
                                <w:ilvl w:val="0"/>
                                <w:numId w:val="1"/>
                              </w:numPr>
                              <w:spacing w:after="0"/>
                            </w:pPr>
                            <w:r>
                              <w:t xml:space="preserve">Six one-on-one or small group meetings with </w:t>
                            </w:r>
                            <w:r w:rsidR="004A0B10">
                              <w:t xml:space="preserve">industry </w:t>
                            </w:r>
                            <w:r>
                              <w:t>professional</w:t>
                            </w:r>
                            <w:r w:rsidR="004A0B10">
                              <w:t>s</w:t>
                            </w:r>
                            <w:r>
                              <w:t xml:space="preserve"> or collegiate faculty, to provide gain insights and recommendations for future success in the 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54A05" id="_x0000_s1031" type="#_x0000_t202" style="position:absolute;margin-left:-.75pt;margin-top:312.75pt;width:458.25pt;height:114.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4oNQIAAGIEAAAOAAAAZHJzL2Uyb0RvYy54bWysVNtu2zAMfR+wfxD0vthO4zY14hRdugwD&#10;ugvQ7QNkWY6FyaImKbGzrx8lO2m6vg3LgyCS8iF5DpnV3dApchDWSdAlzWYpJUJzqKXelfTH9+27&#10;JSXOM10zBVqU9CgcvVu/fbPqTSHm0IKqhSUIol3Rm5K23psiSRxvRcfcDIzQGGzAdsyjaXdJbVmP&#10;6J1K5ml6nfRga2OBC+fQ+zAG6TriN43g/mvTOOGJKinW5uNp41mFM1mvWLGzzLSST2Wwf6iiY1Jj&#10;0jPUA/OM7K18BdVJbsFB42ccugSaRnIRe8BusvSvbp5aZkTsBclx5kyT+3+w/MvhyXyzxA/vYUAB&#10;YxPOPAL/6YiGTcv0TtxbC30rWI2Js0BZ0htXTJ8Gql3hAkjVf4YaRWZ7DxFoaGwXWME+CaKjAMcz&#10;6WLwhKMzX2a3Nzc5JRxj2SK/uZrnMQcrTp8b6/xHAR0Jl5JaVDXCs8Oj86EcVpyehGwOlKy3Uqlo&#10;2F21UZYcGE7ANv4m9BfPlCZ9SefLHCt5jRGmUZxR/DDSpPYd9jsiX+dpOk0TunHmRvfVyY0lxpkO&#10;KLHgF9k76XELlOxKukScE1Kg/IOu44x6JtV4RyilJw0C7aMAfqgGImvkM7QXJKmgPqIoFsahxyXF&#10;Swv2NyU9DnxJ3a89s4IS9UmjsLfZYhE2JBoowxwNexmpLiNMc4QqqadkvG583KrAnYZ7HIBGRmme&#10;K5lKxkGOBExLFzbl0o6vnv8a1n8AAAD//wMAUEsDBBQABgAIAAAAIQDJo7MR3wAAAAoBAAAPAAAA&#10;ZHJzL2Rvd25yZXYueG1sTI9BS8NAEIXvgv9hGcFbu0kktY3ZlCIIIgi2Cl632TEJZmfT3U0a/fWO&#10;J729x3y8ea/czrYXE/rQOVKQLhMQSLUzHTUK3l4fFmsQIWoyuneECr4wwLa6vCh1YdyZ9jgdYiM4&#10;hEKhFbQxDoWUoW7R6rB0AxLfPpy3OrL1jTRenznc9jJLkpW0uiP+0OoB71usPw+jVXB6ejwl+nb6&#10;fh83+PJ8s8vIU6bU9dW8uwMRcY5/MPzW5+pQcaejG8kE0StYpDmTClZZzoKBTZrzuKOCdc5CVqX8&#10;P6H6AQAA//8DAFBLAQItABQABgAIAAAAIQC2gziS/gAAAOEBAAATAAAAAAAAAAAAAAAAAAAAAABb&#10;Q29udGVudF9UeXBlc10ueG1sUEsBAi0AFAAGAAgAAAAhADj9If/WAAAAlAEAAAsAAAAAAAAAAAAA&#10;AAAALwEAAF9yZWxzLy5yZWxzUEsBAi0AFAAGAAgAAAAhADXAzig1AgAAYgQAAA4AAAAAAAAAAAAA&#10;AAAALgIAAGRycy9lMm9Eb2MueG1sUEsBAi0AFAAGAAgAAAAhAMmjsxHfAAAACgEAAA8AAAAAAAAA&#10;AAAAAAAAjwQAAGRycy9kb3ducmV2LnhtbFBLBQYAAAAABAAEAPMAAACbBQAAAAA=&#10;" strokecolor="#5a5a5a [2109]" strokeweight="2.25pt">
                <v:textbox>
                  <w:txbxContent>
                    <w:p w14:paraId="47C0B9CF" w14:textId="48F1240D" w:rsidR="00B62C25" w:rsidRPr="00A426AD" w:rsidRDefault="00B62C25" w:rsidP="00B62C25">
                      <w:pPr>
                        <w:spacing w:after="0"/>
                        <w:rPr>
                          <w:rFonts w:ascii="Garamond" w:hAnsi="Garamond"/>
                          <w:b/>
                          <w:bCs/>
                          <w:color w:val="404040" w:themeColor="text1" w:themeTint="BF"/>
                          <w:sz w:val="24"/>
                          <w:szCs w:val="24"/>
                        </w:rPr>
                      </w:pPr>
                      <w:r>
                        <w:rPr>
                          <w:rFonts w:ascii="Garamond" w:hAnsi="Garamond"/>
                          <w:b/>
                          <w:bCs/>
                          <w:color w:val="404040" w:themeColor="text1" w:themeTint="BF"/>
                          <w:sz w:val="24"/>
                          <w:szCs w:val="24"/>
                        </w:rPr>
                        <w:t>FOCUS AREA CRITERIA –</w:t>
                      </w:r>
                      <w:r>
                        <w:rPr>
                          <w:rFonts w:ascii="Garamond" w:hAnsi="Garamond"/>
                          <w:b/>
                          <w:bCs/>
                          <w:color w:val="404040" w:themeColor="text1" w:themeTint="BF"/>
                          <w:sz w:val="24"/>
                          <w:szCs w:val="24"/>
                          <w:u w:val="single"/>
                        </w:rPr>
                        <w:t>COMPUTER SCIENCE</w:t>
                      </w:r>
                    </w:p>
                    <w:p w14:paraId="47A520DA" w14:textId="77777777" w:rsidR="00B62C25" w:rsidRDefault="00B62C25" w:rsidP="00B62C25">
                      <w:pPr>
                        <w:spacing w:after="0"/>
                      </w:pPr>
                      <w:r>
                        <w:t xml:space="preserve">All </w:t>
                      </w:r>
                      <w:r>
                        <w:rPr>
                          <w:u w:val="single"/>
                        </w:rPr>
                        <w:t>engineering</w:t>
                      </w:r>
                      <w:r>
                        <w:t xml:space="preserve"> recipients of this honor meet the additional criteria below:</w:t>
                      </w:r>
                    </w:p>
                    <w:p w14:paraId="5CBB7D62" w14:textId="4D02776E" w:rsidR="00B524E2" w:rsidRDefault="00B524E2" w:rsidP="00B524E2">
                      <w:pPr>
                        <w:pStyle w:val="ListParagraph"/>
                        <w:numPr>
                          <w:ilvl w:val="0"/>
                          <w:numId w:val="1"/>
                        </w:numPr>
                        <w:spacing w:after="0"/>
                      </w:pPr>
                      <w:r>
                        <w:t xml:space="preserve">Science coursework and Math coursework requirements as listed under </w:t>
                      </w:r>
                      <w:r w:rsidRPr="007D4DF9">
                        <w:rPr>
                          <w:i/>
                          <w:iCs/>
                          <w:u w:val="single"/>
                        </w:rPr>
                        <w:t>Engineering</w:t>
                      </w:r>
                    </w:p>
                    <w:p w14:paraId="64460277" w14:textId="7BEFC43E" w:rsidR="00B62C25" w:rsidRDefault="00B62C25" w:rsidP="00B62C25">
                      <w:pPr>
                        <w:pStyle w:val="ListParagraph"/>
                        <w:numPr>
                          <w:ilvl w:val="0"/>
                          <w:numId w:val="1"/>
                        </w:numPr>
                        <w:spacing w:after="0"/>
                      </w:pPr>
                      <w:r>
                        <w:t>Completion of two or more of the following research electives: Python Coding, Engineering</w:t>
                      </w:r>
                      <w:r w:rsidR="00FD723B">
                        <w:t xml:space="preserve"> electives</w:t>
                      </w:r>
                      <w:r>
                        <w:t xml:space="preserve">, Computational Biology, Directed Study </w:t>
                      </w:r>
                      <w:r w:rsidR="00E049A8">
                        <w:t xml:space="preserve">(within focus area) </w:t>
                      </w:r>
                      <w:r>
                        <w:t>or Mentorship</w:t>
                      </w:r>
                    </w:p>
                    <w:p w14:paraId="6CD98CF5" w14:textId="14256896" w:rsidR="00B62C25" w:rsidRDefault="00B62C25" w:rsidP="00B62C25">
                      <w:pPr>
                        <w:pStyle w:val="ListParagraph"/>
                        <w:numPr>
                          <w:ilvl w:val="0"/>
                          <w:numId w:val="1"/>
                        </w:numPr>
                        <w:spacing w:after="0"/>
                      </w:pPr>
                      <w:r>
                        <w:t xml:space="preserve">Six one-on-one or small group meetings with </w:t>
                      </w:r>
                      <w:r w:rsidR="004A0B10">
                        <w:t xml:space="preserve">industry </w:t>
                      </w:r>
                      <w:r>
                        <w:t>professional</w:t>
                      </w:r>
                      <w:r w:rsidR="004A0B10">
                        <w:t>s</w:t>
                      </w:r>
                      <w:r>
                        <w:t xml:space="preserve"> or collegiate faculty, to provide gain insights and recommendations for future success in the field</w:t>
                      </w:r>
                    </w:p>
                  </w:txbxContent>
                </v:textbox>
                <w10:wrap type="square" anchorx="margin"/>
              </v:shape>
            </w:pict>
          </mc:Fallback>
        </mc:AlternateContent>
      </w:r>
      <w:r w:rsidR="004C602F">
        <w:rPr>
          <w:noProof/>
        </w:rPr>
        <mc:AlternateContent>
          <mc:Choice Requires="wps">
            <w:drawing>
              <wp:anchor distT="45720" distB="45720" distL="114300" distR="114300" simplePos="0" relativeHeight="251672576" behindDoc="0" locked="0" layoutInCell="1" allowOverlap="1" wp14:anchorId="03030AE1" wp14:editId="661BD526">
                <wp:simplePos x="0" y="0"/>
                <wp:positionH relativeFrom="margin">
                  <wp:posOffset>-9525</wp:posOffset>
                </wp:positionH>
                <wp:positionV relativeFrom="paragraph">
                  <wp:posOffset>2181225</wp:posOffset>
                </wp:positionV>
                <wp:extent cx="5819775" cy="18002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800225"/>
                        </a:xfrm>
                        <a:prstGeom prst="rect">
                          <a:avLst/>
                        </a:prstGeom>
                        <a:solidFill>
                          <a:srgbClr val="FFFFFF"/>
                        </a:solidFill>
                        <a:ln w="28575">
                          <a:solidFill>
                            <a:schemeClr val="tx1">
                              <a:lumMod val="65000"/>
                              <a:lumOff val="35000"/>
                            </a:schemeClr>
                          </a:solidFill>
                          <a:miter lim="800000"/>
                          <a:headEnd/>
                          <a:tailEnd/>
                        </a:ln>
                      </wps:spPr>
                      <wps:txbx>
                        <w:txbxContent>
                          <w:p w14:paraId="26E825EE" w14:textId="1A27B090" w:rsidR="00E3238E" w:rsidRPr="00A426AD" w:rsidRDefault="00E3238E" w:rsidP="00E3238E">
                            <w:pPr>
                              <w:spacing w:after="0"/>
                              <w:rPr>
                                <w:rFonts w:ascii="Garamond" w:hAnsi="Garamond"/>
                                <w:b/>
                                <w:bCs/>
                                <w:color w:val="404040" w:themeColor="text1" w:themeTint="BF"/>
                                <w:sz w:val="24"/>
                                <w:szCs w:val="24"/>
                              </w:rPr>
                            </w:pPr>
                            <w:r>
                              <w:rPr>
                                <w:rFonts w:ascii="Garamond" w:hAnsi="Garamond"/>
                                <w:b/>
                                <w:bCs/>
                                <w:color w:val="404040" w:themeColor="text1" w:themeTint="BF"/>
                                <w:sz w:val="24"/>
                                <w:szCs w:val="24"/>
                              </w:rPr>
                              <w:t>FOCUS AREA CRITERIA –</w:t>
                            </w:r>
                            <w:r>
                              <w:rPr>
                                <w:rFonts w:ascii="Garamond" w:hAnsi="Garamond"/>
                                <w:b/>
                                <w:bCs/>
                                <w:color w:val="404040" w:themeColor="text1" w:themeTint="BF"/>
                                <w:sz w:val="24"/>
                                <w:szCs w:val="24"/>
                                <w:u w:val="single"/>
                              </w:rPr>
                              <w:t>ENGINEERING</w:t>
                            </w:r>
                          </w:p>
                          <w:p w14:paraId="3303F24E" w14:textId="64E5F40A" w:rsidR="00E3238E" w:rsidRDefault="00E3238E" w:rsidP="00E3238E">
                            <w:pPr>
                              <w:spacing w:after="0"/>
                            </w:pPr>
                            <w:r>
                              <w:t xml:space="preserve">All </w:t>
                            </w:r>
                            <w:r>
                              <w:rPr>
                                <w:u w:val="single"/>
                              </w:rPr>
                              <w:t>engineering</w:t>
                            </w:r>
                            <w:r>
                              <w:t xml:space="preserve"> recipients of this honor meet the additional criteria below:</w:t>
                            </w:r>
                          </w:p>
                          <w:p w14:paraId="2807F5F5" w14:textId="77777777" w:rsidR="00E3238E" w:rsidRDefault="00E3238E" w:rsidP="00E3238E">
                            <w:pPr>
                              <w:pStyle w:val="ListParagraph"/>
                              <w:numPr>
                                <w:ilvl w:val="0"/>
                                <w:numId w:val="4"/>
                              </w:numPr>
                              <w:spacing w:after="0"/>
                            </w:pPr>
                            <w:r>
                              <w:t xml:space="preserve">Science coursework including college-level calculus-based Physics </w:t>
                            </w:r>
                          </w:p>
                          <w:p w14:paraId="1A7C73B5" w14:textId="77777777" w:rsidR="00E3238E" w:rsidRDefault="00E3238E" w:rsidP="00E3238E">
                            <w:pPr>
                              <w:pStyle w:val="ListParagraph"/>
                              <w:numPr>
                                <w:ilvl w:val="0"/>
                                <w:numId w:val="4"/>
                              </w:numPr>
                              <w:spacing w:after="0"/>
                            </w:pPr>
                            <w:r>
                              <w:t xml:space="preserve">Math coursework including college-level Accelerated Calculus (equivalent to Calculus I and II) and college-level Multivariable Calculus </w:t>
                            </w:r>
                          </w:p>
                          <w:p w14:paraId="391BC091" w14:textId="7F34C10E" w:rsidR="00E3238E" w:rsidRDefault="00E3238E" w:rsidP="00E3238E">
                            <w:pPr>
                              <w:pStyle w:val="ListParagraph"/>
                              <w:numPr>
                                <w:ilvl w:val="0"/>
                                <w:numId w:val="1"/>
                              </w:numPr>
                              <w:spacing w:after="0"/>
                            </w:pPr>
                            <w:r>
                              <w:t xml:space="preserve">Completion of two or more of the following electives: Engineering Design </w:t>
                            </w:r>
                            <w:r w:rsidR="00CA5A42">
                              <w:t>&amp;</w:t>
                            </w:r>
                            <w:r>
                              <w:t xml:space="preserve"> Fabrication, Product Design Engineering, Python Coding, relevant Directed Study</w:t>
                            </w:r>
                            <w:r w:rsidR="00CA5A42">
                              <w:t>,</w:t>
                            </w:r>
                            <w:r>
                              <w:t xml:space="preserve"> or Mentorship</w:t>
                            </w:r>
                          </w:p>
                          <w:p w14:paraId="5D3FE6CD" w14:textId="519B2BDC" w:rsidR="00E3238E" w:rsidRDefault="00E3238E" w:rsidP="00E3238E">
                            <w:pPr>
                              <w:pStyle w:val="ListParagraph"/>
                              <w:numPr>
                                <w:ilvl w:val="0"/>
                                <w:numId w:val="1"/>
                              </w:numPr>
                              <w:spacing w:after="0"/>
                            </w:pPr>
                            <w:r>
                              <w:t xml:space="preserve">Six one-on-one or small group </w:t>
                            </w:r>
                            <w:r w:rsidR="00405EE3">
                              <w:t xml:space="preserve">meetings with </w:t>
                            </w:r>
                            <w:r>
                              <w:t>professional engineers or collegiate faculty</w:t>
                            </w:r>
                            <w:r w:rsidR="00FB368D">
                              <w:t>,</w:t>
                            </w:r>
                            <w:r>
                              <w:t xml:space="preserve"> </w:t>
                            </w:r>
                            <w:r w:rsidR="00FB368D">
                              <w:t xml:space="preserve">to </w:t>
                            </w:r>
                            <w:r w:rsidR="00765AC8">
                              <w:t xml:space="preserve">provide </w:t>
                            </w:r>
                            <w:r w:rsidR="004B3E7B">
                              <w:t xml:space="preserve">gain </w:t>
                            </w:r>
                            <w:r w:rsidR="00765AC8">
                              <w:t xml:space="preserve">insights and recommendations </w:t>
                            </w:r>
                            <w:r w:rsidR="00B62C25">
                              <w:t>for future success in the 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30AE1" id="_x0000_s1032" type="#_x0000_t202" style="position:absolute;margin-left:-.75pt;margin-top:171.75pt;width:458.25pt;height:141.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6qNQIAAGIEAAAOAAAAZHJzL2Uyb0RvYy54bWysVNtu2zAMfR+wfxD0vviyOEmNOEWXLsOA&#10;7gJ0+wBZlmNhsuhJSuzs60vJTpqub8PyIIikfEieQ2Z9O7SKHIWxEnRBk1lMidAcKqn3Bf35Y/du&#10;RYl1TFdMgRYFPQlLbzdv36z7LhcpNKAqYQiCaJv3XUEb57o8iixvRMvsDDqhMViDaZlD0+yjyrAe&#10;0VsVpXG8iHowVWeAC2vRez8G6Sbg17Xg7ltdW+GIKijW5sJpwln6M9qsWb43rGskn8pg/1BFy6TG&#10;pBeoe+YYORj5CqqV3ICF2s04tBHUteQi9IDdJPFf3Tw2rBOhFyTHdhea7P+D5V+Pj913Q9zwAQYU&#10;MDRhuwfgvyzRsG2Y3os7Y6BvBKswceIpi/rO5tOnnmqbWw9S9l+gQpHZwUEAGmrTelawT4LoKMDp&#10;QroYHOHozFbJzXKZUcIxlqziOE2zkIPl5887Y90nAS3xl4IaVDXAs+ODdb4clp+f+GwWlKx2Uqlg&#10;mH25VYYcGU7ALvwm9BfPlCZ9QdNVhpW8xvDTKC4obhhpUocW+x2RF1kcT9OEbpy50f3+7MYSw0x7&#10;lFDwi+ytdLgFSrYFRQIuSJ7yj7oKM+qYVOMdoZSeNPC0jwK4oRyIrAq68O15SUqoTiiKgXHocUnx&#10;0oD5Q0mPA19Q+/vAjKBEfdYo7E0yn/sNCcY8W6ZomOtIeR1hmiNUQR0l43XrwlZ57jTc4QDUMkjz&#10;XMlUMg5yIGBaOr8p13Z49fzXsHkCAAD//wMAUEsDBBQABgAIAAAAIQB8wXrh4AAAAAoBAAAPAAAA&#10;ZHJzL2Rvd25yZXYueG1sTI9NS8NAEIbvgv9hGcFbu/mwXzGbUgRBBKFWoddtdkyC2dk0u0mjv97x&#10;pLcZ5uGd5823k23FiL1vHCmI5xEIpNKZhioF72+PszUIHzQZ3TpCBV/oYVtcX+U6M+5CrzgeQiU4&#10;hHymFdQhdJmUvqzRaj93HRLfPlxvdeC1r6Tp9YXDbSuTKFpKqxviD7Xu8KHG8vMwWAXn56dzpFfj&#10;93HY4P4l3SXUU6LU7c20uwcRcAp/MPzqszoU7HRyAxkvWgWzeMGkgvQu5YGBTbzgcicFy2QVgSxy&#10;+b9C8QMAAP//AwBQSwECLQAUAAYACAAAACEAtoM4kv4AAADhAQAAEwAAAAAAAAAAAAAAAAAAAAAA&#10;W0NvbnRlbnRfVHlwZXNdLnhtbFBLAQItABQABgAIAAAAIQA4/SH/1gAAAJQBAAALAAAAAAAAAAAA&#10;AAAAAC8BAABfcmVscy8ucmVsc1BLAQItABQABgAIAAAAIQCuQR6qNQIAAGIEAAAOAAAAAAAAAAAA&#10;AAAAAC4CAABkcnMvZTJvRG9jLnhtbFBLAQItABQABgAIAAAAIQB8wXrh4AAAAAoBAAAPAAAAAAAA&#10;AAAAAAAAAI8EAABkcnMvZG93bnJldi54bWxQSwUGAAAAAAQABADzAAAAnAUAAAAA&#10;" strokecolor="#5a5a5a [2109]" strokeweight="2.25pt">
                <v:textbox>
                  <w:txbxContent>
                    <w:p w14:paraId="26E825EE" w14:textId="1A27B090" w:rsidR="00E3238E" w:rsidRPr="00A426AD" w:rsidRDefault="00E3238E" w:rsidP="00E3238E">
                      <w:pPr>
                        <w:spacing w:after="0"/>
                        <w:rPr>
                          <w:rFonts w:ascii="Garamond" w:hAnsi="Garamond"/>
                          <w:b/>
                          <w:bCs/>
                          <w:color w:val="404040" w:themeColor="text1" w:themeTint="BF"/>
                          <w:sz w:val="24"/>
                          <w:szCs w:val="24"/>
                        </w:rPr>
                      </w:pPr>
                      <w:r>
                        <w:rPr>
                          <w:rFonts w:ascii="Garamond" w:hAnsi="Garamond"/>
                          <w:b/>
                          <w:bCs/>
                          <w:color w:val="404040" w:themeColor="text1" w:themeTint="BF"/>
                          <w:sz w:val="24"/>
                          <w:szCs w:val="24"/>
                        </w:rPr>
                        <w:t>FOCUS AREA CRITERIA –</w:t>
                      </w:r>
                      <w:r>
                        <w:rPr>
                          <w:rFonts w:ascii="Garamond" w:hAnsi="Garamond"/>
                          <w:b/>
                          <w:bCs/>
                          <w:color w:val="404040" w:themeColor="text1" w:themeTint="BF"/>
                          <w:sz w:val="24"/>
                          <w:szCs w:val="24"/>
                          <w:u w:val="single"/>
                        </w:rPr>
                        <w:t>ENGINEERING</w:t>
                      </w:r>
                    </w:p>
                    <w:p w14:paraId="3303F24E" w14:textId="64E5F40A" w:rsidR="00E3238E" w:rsidRDefault="00E3238E" w:rsidP="00E3238E">
                      <w:pPr>
                        <w:spacing w:after="0"/>
                      </w:pPr>
                      <w:r>
                        <w:t xml:space="preserve">All </w:t>
                      </w:r>
                      <w:r>
                        <w:rPr>
                          <w:u w:val="single"/>
                        </w:rPr>
                        <w:t>engineering</w:t>
                      </w:r>
                      <w:r>
                        <w:t xml:space="preserve"> recipients of this honor meet the additional criteria below:</w:t>
                      </w:r>
                    </w:p>
                    <w:p w14:paraId="2807F5F5" w14:textId="77777777" w:rsidR="00E3238E" w:rsidRDefault="00E3238E" w:rsidP="00E3238E">
                      <w:pPr>
                        <w:pStyle w:val="ListParagraph"/>
                        <w:numPr>
                          <w:ilvl w:val="0"/>
                          <w:numId w:val="4"/>
                        </w:numPr>
                        <w:spacing w:after="0"/>
                      </w:pPr>
                      <w:r>
                        <w:t xml:space="preserve">Science coursework including college-level calculus-based Physics </w:t>
                      </w:r>
                    </w:p>
                    <w:p w14:paraId="1A7C73B5" w14:textId="77777777" w:rsidR="00E3238E" w:rsidRDefault="00E3238E" w:rsidP="00E3238E">
                      <w:pPr>
                        <w:pStyle w:val="ListParagraph"/>
                        <w:numPr>
                          <w:ilvl w:val="0"/>
                          <w:numId w:val="4"/>
                        </w:numPr>
                        <w:spacing w:after="0"/>
                      </w:pPr>
                      <w:r>
                        <w:t xml:space="preserve">Math coursework including college-level Accelerated Calculus (equivalent to Calculus I and II) and college-level Multivariable Calculus </w:t>
                      </w:r>
                    </w:p>
                    <w:p w14:paraId="391BC091" w14:textId="7F34C10E" w:rsidR="00E3238E" w:rsidRDefault="00E3238E" w:rsidP="00E3238E">
                      <w:pPr>
                        <w:pStyle w:val="ListParagraph"/>
                        <w:numPr>
                          <w:ilvl w:val="0"/>
                          <w:numId w:val="1"/>
                        </w:numPr>
                        <w:spacing w:after="0"/>
                      </w:pPr>
                      <w:r>
                        <w:t xml:space="preserve">Completion of two or more of the following electives: Engineering Design </w:t>
                      </w:r>
                      <w:r w:rsidR="00CA5A42">
                        <w:t>&amp;</w:t>
                      </w:r>
                      <w:r>
                        <w:t xml:space="preserve"> Fabrication, Product Design Engineering, Python Coding, relevant Directed Study</w:t>
                      </w:r>
                      <w:r w:rsidR="00CA5A42">
                        <w:t>,</w:t>
                      </w:r>
                      <w:r>
                        <w:t xml:space="preserve"> or Mentorship</w:t>
                      </w:r>
                    </w:p>
                    <w:p w14:paraId="5D3FE6CD" w14:textId="519B2BDC" w:rsidR="00E3238E" w:rsidRDefault="00E3238E" w:rsidP="00E3238E">
                      <w:pPr>
                        <w:pStyle w:val="ListParagraph"/>
                        <w:numPr>
                          <w:ilvl w:val="0"/>
                          <w:numId w:val="1"/>
                        </w:numPr>
                        <w:spacing w:after="0"/>
                      </w:pPr>
                      <w:r>
                        <w:t xml:space="preserve">Six one-on-one or small group </w:t>
                      </w:r>
                      <w:r w:rsidR="00405EE3">
                        <w:t xml:space="preserve">meetings with </w:t>
                      </w:r>
                      <w:r>
                        <w:t>professional engineers or collegiate faculty</w:t>
                      </w:r>
                      <w:r w:rsidR="00FB368D">
                        <w:t>,</w:t>
                      </w:r>
                      <w:r>
                        <w:t xml:space="preserve"> </w:t>
                      </w:r>
                      <w:r w:rsidR="00FB368D">
                        <w:t xml:space="preserve">to </w:t>
                      </w:r>
                      <w:r w:rsidR="00765AC8">
                        <w:t xml:space="preserve">provide </w:t>
                      </w:r>
                      <w:r w:rsidR="004B3E7B">
                        <w:t xml:space="preserve">gain </w:t>
                      </w:r>
                      <w:r w:rsidR="00765AC8">
                        <w:t xml:space="preserve">insights and recommendations </w:t>
                      </w:r>
                      <w:r w:rsidR="00B62C25">
                        <w:t>for future success in the field</w:t>
                      </w:r>
                    </w:p>
                  </w:txbxContent>
                </v:textbox>
                <w10:wrap type="square" anchorx="margin"/>
              </v:shape>
            </w:pict>
          </mc:Fallback>
        </mc:AlternateContent>
      </w:r>
      <w:r w:rsidR="004C602F">
        <w:rPr>
          <w:noProof/>
        </w:rPr>
        <mc:AlternateContent>
          <mc:Choice Requires="wps">
            <w:drawing>
              <wp:anchor distT="45720" distB="45720" distL="114300" distR="114300" simplePos="0" relativeHeight="251668480" behindDoc="0" locked="0" layoutInCell="1" allowOverlap="1" wp14:anchorId="6F312412" wp14:editId="35172291">
                <wp:simplePos x="0" y="0"/>
                <wp:positionH relativeFrom="margin">
                  <wp:posOffset>-9525</wp:posOffset>
                </wp:positionH>
                <wp:positionV relativeFrom="paragraph">
                  <wp:posOffset>19050</wp:posOffset>
                </wp:positionV>
                <wp:extent cx="5819775" cy="217170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171700"/>
                        </a:xfrm>
                        <a:prstGeom prst="rect">
                          <a:avLst/>
                        </a:prstGeom>
                        <a:solidFill>
                          <a:srgbClr val="FFFFFF"/>
                        </a:solidFill>
                        <a:ln w="28575">
                          <a:solidFill>
                            <a:schemeClr val="tx1">
                              <a:lumMod val="65000"/>
                              <a:lumOff val="35000"/>
                            </a:schemeClr>
                          </a:solidFill>
                          <a:miter lim="800000"/>
                          <a:headEnd/>
                          <a:tailEnd/>
                        </a:ln>
                      </wps:spPr>
                      <wps:txbx>
                        <w:txbxContent>
                          <w:p w14:paraId="791CF15B" w14:textId="2A522D93" w:rsidR="00072E57" w:rsidRPr="00A426AD" w:rsidRDefault="00072E57" w:rsidP="00072E57">
                            <w:pPr>
                              <w:spacing w:after="0"/>
                              <w:rPr>
                                <w:rFonts w:ascii="Garamond" w:hAnsi="Garamond"/>
                                <w:b/>
                                <w:bCs/>
                                <w:color w:val="404040" w:themeColor="text1" w:themeTint="BF"/>
                                <w:sz w:val="24"/>
                                <w:szCs w:val="24"/>
                              </w:rPr>
                            </w:pPr>
                            <w:r>
                              <w:rPr>
                                <w:rFonts w:ascii="Garamond" w:hAnsi="Garamond"/>
                                <w:b/>
                                <w:bCs/>
                                <w:color w:val="404040" w:themeColor="text1" w:themeTint="BF"/>
                                <w:sz w:val="24"/>
                                <w:szCs w:val="24"/>
                              </w:rPr>
                              <w:t>FOCUS AREA CRITERIA –</w:t>
                            </w:r>
                            <w:r w:rsidRPr="00373845">
                              <w:rPr>
                                <w:rFonts w:ascii="Garamond" w:hAnsi="Garamond"/>
                                <w:b/>
                                <w:bCs/>
                                <w:color w:val="404040" w:themeColor="text1" w:themeTint="BF"/>
                                <w:sz w:val="24"/>
                                <w:szCs w:val="24"/>
                                <w:u w:val="single"/>
                              </w:rPr>
                              <w:t>RESEARCH</w:t>
                            </w:r>
                            <w:r w:rsidR="009A0665">
                              <w:rPr>
                                <w:rFonts w:ascii="Garamond" w:hAnsi="Garamond"/>
                                <w:b/>
                                <w:bCs/>
                                <w:color w:val="404040" w:themeColor="text1" w:themeTint="BF"/>
                                <w:sz w:val="24"/>
                                <w:szCs w:val="24"/>
                                <w:u w:val="single"/>
                              </w:rPr>
                              <w:t xml:space="preserve"> SCIENCE</w:t>
                            </w:r>
                          </w:p>
                          <w:p w14:paraId="66641D74" w14:textId="69DEF5FA" w:rsidR="00072E57" w:rsidRDefault="00072E57" w:rsidP="00072E57">
                            <w:pPr>
                              <w:spacing w:after="0"/>
                            </w:pPr>
                            <w:r>
                              <w:t xml:space="preserve">All </w:t>
                            </w:r>
                            <w:r w:rsidRPr="009A0665">
                              <w:rPr>
                                <w:u w:val="single"/>
                              </w:rPr>
                              <w:t>research</w:t>
                            </w:r>
                            <w:r w:rsidR="009A0665" w:rsidRPr="009A0665">
                              <w:rPr>
                                <w:u w:val="single"/>
                              </w:rPr>
                              <w:t xml:space="preserve"> science</w:t>
                            </w:r>
                            <w:r w:rsidR="009A0665">
                              <w:t xml:space="preserve"> </w:t>
                            </w:r>
                            <w:r>
                              <w:t>recipients of this honor meet the additional criteria below:</w:t>
                            </w:r>
                          </w:p>
                          <w:p w14:paraId="29CACC79" w14:textId="77777777" w:rsidR="00072E57" w:rsidRDefault="00072E57" w:rsidP="00D166B8">
                            <w:pPr>
                              <w:pStyle w:val="ListParagraph"/>
                              <w:numPr>
                                <w:ilvl w:val="0"/>
                                <w:numId w:val="4"/>
                              </w:numPr>
                              <w:spacing w:after="0"/>
                            </w:pPr>
                            <w:r>
                              <w:t>Science coursework including college-level Biology and college-level Chemistry</w:t>
                            </w:r>
                          </w:p>
                          <w:p w14:paraId="641315EC" w14:textId="0CCFEB02" w:rsidR="00072E57" w:rsidRDefault="00072E57" w:rsidP="00D166B8">
                            <w:pPr>
                              <w:pStyle w:val="ListParagraph"/>
                              <w:numPr>
                                <w:ilvl w:val="0"/>
                                <w:numId w:val="4"/>
                              </w:numPr>
                              <w:spacing w:after="0"/>
                            </w:pPr>
                            <w:r>
                              <w:t xml:space="preserve">Math coursework including college-level Accelerated Calculus (equivalent to Calculus I </w:t>
                            </w:r>
                            <w:r w:rsidR="00D166B8">
                              <w:t>&amp;</w:t>
                            </w:r>
                            <w:r>
                              <w:t xml:space="preserve"> II) and college-level Multivariable Calculus </w:t>
                            </w:r>
                          </w:p>
                          <w:p w14:paraId="686F10B0" w14:textId="77777777" w:rsidR="00BB01A0" w:rsidRDefault="00072E57" w:rsidP="00BB01A0">
                            <w:pPr>
                              <w:pStyle w:val="ListParagraph"/>
                              <w:numPr>
                                <w:ilvl w:val="0"/>
                                <w:numId w:val="4"/>
                              </w:numPr>
                              <w:spacing w:after="0"/>
                            </w:pPr>
                            <w:r>
                              <w:t xml:space="preserve">Completion of two or more of the following research electives: </w:t>
                            </w:r>
                            <w:r w:rsidR="00677459">
                              <w:t xml:space="preserve">Advanced Chemical Research, Environmental Research, </w:t>
                            </w:r>
                            <w:r w:rsidR="00BB01A0">
                              <w:t xml:space="preserve">Biotechnology, Computational Biology, Directed Study (within focus area), or Mentorship </w:t>
                            </w:r>
                          </w:p>
                          <w:p w14:paraId="79B780C7" w14:textId="77777777" w:rsidR="00072E57" w:rsidRDefault="00072E57" w:rsidP="00D166B8">
                            <w:pPr>
                              <w:pStyle w:val="ListParagraph"/>
                              <w:numPr>
                                <w:ilvl w:val="0"/>
                                <w:numId w:val="4"/>
                              </w:numPr>
                              <w:spacing w:after="0"/>
                            </w:pPr>
                            <w:r>
                              <w:t>Minimum of one significant off-campus or extracurricular experience at a research institution, Summer Residential Governor’s School, Hoffman Fellowship, summer RVGS research experience, or other approved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12412" id="_x0000_s1033" type="#_x0000_t202" style="position:absolute;margin-left:-.75pt;margin-top:1.5pt;width:458.25pt;height:17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CCdNgIAAGIEAAAOAAAAZHJzL2Uyb0RvYy54bWysVF1v2yAUfZ+0/4B4X2xnSZNacaouXaZJ&#10;3YfU7QdgjGM04DIgsbtf3wtO0qx9m5YHxL3gw7nn3JvVzaAVOQjnJZiKFpOcEmE4NNLsKvrzx/bd&#10;khIfmGmYAiMq+ig8vVm/fbPqbSmm0IFqhCMIYnzZ24p2IdgyyzzvhGZ+AlYYPGzBaRYwdLuscaxH&#10;dK2yaZ5fZT24xjrgwnvM3o2HdJ3w21bw8K1tvQhEVRS5hbS6tNZxzdYrVu4cs53kRxrsH1hoJg0+&#10;eoa6Y4GRvZOvoLTkDjy0YcJBZ9C2kotUA1ZT5C+qeeiYFakWFMfbs0z+/8Hyr4cH+92RMHyAAQ1M&#10;RXh7D/yXJwY2HTM7cesc9J1gDT5cRMmy3vry+GmU2pc+gtT9F2jQZLYPkICG1umoCtZJEB0NeDyL&#10;LoZAOCbny+J6sZhTwvFsWiyKRZ5syVh5+tw6Hz4J0CRuKurQ1QTPDvc+RDqsPF2Jr3lQstlKpVLg&#10;dvVGOXJg2AHb9EsVvLimDOnx+eUcmbzGiN0ozihhGGVSe431jshX83ykzUpMY8+N6fenNFJMPR1R&#10;EuG/SGoZcAqU1BVdIs4JKUr+0TSpRwOTatwjlDJHD6LsowFhqAcim4ouYnnRkhqaRzTFwdj0OKS4&#10;6cD9oaTHhq+o/71nTlCiPhs09rqYzeKEpGA2X0wxcJcn9eUJMxyhKhooGbebkKYqamfgFhuglcma&#10;ZyZHytjISYDj0MVJuYzTree/hvUTAAAA//8DAFBLAwQUAAYACAAAACEALp0m+twAAAAIAQAADwAA&#10;AGRycy9kb3ducmV2LnhtbExPTUvDQBS8C/6H5Qne2k1SqzZmU4ogiCDUWuh1m30mwezbdHeTRn+9&#10;z5PeZphhPor1ZDsxog+tIwXpPAGBVDnTUq1g//40uwcRoiajO0eo4AsDrMvLi0Lnxp3pDcddrAWH&#10;UMi1gibGPpcyVA1aHeauR2Ltw3mrI1NfS+P1mcNtJ7MkuZVWt8QNje7xscHqczdYBaeX51Oi78bv&#10;w7DC7etik5GnTKnrq2nzACLiFP/M8Dufp0PJm45uIBNEp2CWLtmpYMGPWF6lSwZH5jcMZFnI/wfK&#10;HwAAAP//AwBQSwECLQAUAAYACAAAACEAtoM4kv4AAADhAQAAEwAAAAAAAAAAAAAAAAAAAAAAW0Nv&#10;bnRlbnRfVHlwZXNdLnhtbFBLAQItABQABgAIAAAAIQA4/SH/1gAAAJQBAAALAAAAAAAAAAAAAAAA&#10;AC8BAABfcmVscy8ucmVsc1BLAQItABQABgAIAAAAIQD04CCdNgIAAGIEAAAOAAAAAAAAAAAAAAAA&#10;AC4CAABkcnMvZTJvRG9jLnhtbFBLAQItABQABgAIAAAAIQAunSb63AAAAAgBAAAPAAAAAAAAAAAA&#10;AAAAAJAEAABkcnMvZG93bnJldi54bWxQSwUGAAAAAAQABADzAAAAmQUAAAAA&#10;" strokecolor="#5a5a5a [2109]" strokeweight="2.25pt">
                <v:textbox>
                  <w:txbxContent>
                    <w:p w14:paraId="791CF15B" w14:textId="2A522D93" w:rsidR="00072E57" w:rsidRPr="00A426AD" w:rsidRDefault="00072E57" w:rsidP="00072E57">
                      <w:pPr>
                        <w:spacing w:after="0"/>
                        <w:rPr>
                          <w:rFonts w:ascii="Garamond" w:hAnsi="Garamond"/>
                          <w:b/>
                          <w:bCs/>
                          <w:color w:val="404040" w:themeColor="text1" w:themeTint="BF"/>
                          <w:sz w:val="24"/>
                          <w:szCs w:val="24"/>
                        </w:rPr>
                      </w:pPr>
                      <w:r>
                        <w:rPr>
                          <w:rFonts w:ascii="Garamond" w:hAnsi="Garamond"/>
                          <w:b/>
                          <w:bCs/>
                          <w:color w:val="404040" w:themeColor="text1" w:themeTint="BF"/>
                          <w:sz w:val="24"/>
                          <w:szCs w:val="24"/>
                        </w:rPr>
                        <w:t>FOCUS AREA CRITERIA –</w:t>
                      </w:r>
                      <w:r w:rsidRPr="00373845">
                        <w:rPr>
                          <w:rFonts w:ascii="Garamond" w:hAnsi="Garamond"/>
                          <w:b/>
                          <w:bCs/>
                          <w:color w:val="404040" w:themeColor="text1" w:themeTint="BF"/>
                          <w:sz w:val="24"/>
                          <w:szCs w:val="24"/>
                          <w:u w:val="single"/>
                        </w:rPr>
                        <w:t>RESEARCH</w:t>
                      </w:r>
                      <w:r w:rsidR="009A0665">
                        <w:rPr>
                          <w:rFonts w:ascii="Garamond" w:hAnsi="Garamond"/>
                          <w:b/>
                          <w:bCs/>
                          <w:color w:val="404040" w:themeColor="text1" w:themeTint="BF"/>
                          <w:sz w:val="24"/>
                          <w:szCs w:val="24"/>
                          <w:u w:val="single"/>
                        </w:rPr>
                        <w:t xml:space="preserve"> SCIENCE</w:t>
                      </w:r>
                    </w:p>
                    <w:p w14:paraId="66641D74" w14:textId="69DEF5FA" w:rsidR="00072E57" w:rsidRDefault="00072E57" w:rsidP="00072E57">
                      <w:pPr>
                        <w:spacing w:after="0"/>
                      </w:pPr>
                      <w:r>
                        <w:t xml:space="preserve">All </w:t>
                      </w:r>
                      <w:r w:rsidRPr="009A0665">
                        <w:rPr>
                          <w:u w:val="single"/>
                        </w:rPr>
                        <w:t>research</w:t>
                      </w:r>
                      <w:r w:rsidR="009A0665" w:rsidRPr="009A0665">
                        <w:rPr>
                          <w:u w:val="single"/>
                        </w:rPr>
                        <w:t xml:space="preserve"> science</w:t>
                      </w:r>
                      <w:r w:rsidR="009A0665">
                        <w:t xml:space="preserve"> </w:t>
                      </w:r>
                      <w:r>
                        <w:t>recipients of this honor meet the additional criteria below:</w:t>
                      </w:r>
                    </w:p>
                    <w:p w14:paraId="29CACC79" w14:textId="77777777" w:rsidR="00072E57" w:rsidRDefault="00072E57" w:rsidP="00D166B8">
                      <w:pPr>
                        <w:pStyle w:val="ListParagraph"/>
                        <w:numPr>
                          <w:ilvl w:val="0"/>
                          <w:numId w:val="4"/>
                        </w:numPr>
                        <w:spacing w:after="0"/>
                      </w:pPr>
                      <w:r>
                        <w:t>Science coursework including college-level Biology and college-level Chemistry</w:t>
                      </w:r>
                    </w:p>
                    <w:p w14:paraId="641315EC" w14:textId="0CCFEB02" w:rsidR="00072E57" w:rsidRDefault="00072E57" w:rsidP="00D166B8">
                      <w:pPr>
                        <w:pStyle w:val="ListParagraph"/>
                        <w:numPr>
                          <w:ilvl w:val="0"/>
                          <w:numId w:val="4"/>
                        </w:numPr>
                        <w:spacing w:after="0"/>
                      </w:pPr>
                      <w:r>
                        <w:t xml:space="preserve">Math coursework including college-level Accelerated Calculus (equivalent to Calculus I </w:t>
                      </w:r>
                      <w:r w:rsidR="00D166B8">
                        <w:t>&amp;</w:t>
                      </w:r>
                      <w:r>
                        <w:t xml:space="preserve"> II) and college-level Multivariable Calculus </w:t>
                      </w:r>
                    </w:p>
                    <w:p w14:paraId="686F10B0" w14:textId="77777777" w:rsidR="00BB01A0" w:rsidRDefault="00072E57" w:rsidP="00BB01A0">
                      <w:pPr>
                        <w:pStyle w:val="ListParagraph"/>
                        <w:numPr>
                          <w:ilvl w:val="0"/>
                          <w:numId w:val="4"/>
                        </w:numPr>
                        <w:spacing w:after="0"/>
                      </w:pPr>
                      <w:r>
                        <w:t xml:space="preserve">Completion of two or more of the following research electives: </w:t>
                      </w:r>
                      <w:r w:rsidR="00677459">
                        <w:t xml:space="preserve">Advanced Chemical Research, Environmental Research, </w:t>
                      </w:r>
                      <w:r w:rsidR="00BB01A0">
                        <w:t xml:space="preserve">Biotechnology, Computational Biology, Directed Study (within focus area), or Mentorship </w:t>
                      </w:r>
                    </w:p>
                    <w:p w14:paraId="79B780C7" w14:textId="77777777" w:rsidR="00072E57" w:rsidRDefault="00072E57" w:rsidP="00D166B8">
                      <w:pPr>
                        <w:pStyle w:val="ListParagraph"/>
                        <w:numPr>
                          <w:ilvl w:val="0"/>
                          <w:numId w:val="4"/>
                        </w:numPr>
                        <w:spacing w:after="0"/>
                      </w:pPr>
                      <w:r>
                        <w:t>Minimum of one significant off-campus or extracurricular experience at a research institution, Summer Residential Governor’s School, Hoffman Fellowship, summer RVGS research experience, or other approved experience</w:t>
                      </w:r>
                    </w:p>
                  </w:txbxContent>
                </v:textbox>
                <w10:wrap type="square" anchorx="margin"/>
              </v:shape>
            </w:pict>
          </mc:Fallback>
        </mc:AlternateContent>
      </w:r>
      <w:r w:rsidR="008A3D9A">
        <w:t xml:space="preserve"> </w:t>
      </w:r>
    </w:p>
    <w:p w14:paraId="0F17547C" w14:textId="17891A0E" w:rsidR="00FD723B" w:rsidRDefault="00FD723B" w:rsidP="009549E2">
      <w:pPr>
        <w:spacing w:after="0"/>
      </w:pPr>
    </w:p>
    <w:p w14:paraId="1408486C" w14:textId="77777777" w:rsidR="00FD723B" w:rsidRDefault="00FD723B" w:rsidP="009549E2">
      <w:pPr>
        <w:spacing w:after="0"/>
      </w:pPr>
    </w:p>
    <w:sectPr w:rsidR="00FD7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D95"/>
    <w:multiLevelType w:val="hybridMultilevel"/>
    <w:tmpl w:val="9132D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322095"/>
    <w:multiLevelType w:val="hybridMultilevel"/>
    <w:tmpl w:val="DBB0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B2781"/>
    <w:multiLevelType w:val="hybridMultilevel"/>
    <w:tmpl w:val="53CE6978"/>
    <w:lvl w:ilvl="0" w:tplc="6F962D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A7115"/>
    <w:multiLevelType w:val="hybridMultilevel"/>
    <w:tmpl w:val="0ED2F98A"/>
    <w:lvl w:ilvl="0" w:tplc="6F962D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2636F"/>
    <w:multiLevelType w:val="hybridMultilevel"/>
    <w:tmpl w:val="CFC09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173450"/>
    <w:multiLevelType w:val="hybridMultilevel"/>
    <w:tmpl w:val="35067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5239705">
    <w:abstractNumId w:val="5"/>
  </w:num>
  <w:num w:numId="2" w16cid:durableId="2038457802">
    <w:abstractNumId w:val="4"/>
  </w:num>
  <w:num w:numId="3" w16cid:durableId="275917432">
    <w:abstractNumId w:val="1"/>
  </w:num>
  <w:num w:numId="4" w16cid:durableId="1295410500">
    <w:abstractNumId w:val="0"/>
  </w:num>
  <w:num w:numId="5" w16cid:durableId="789976523">
    <w:abstractNumId w:val="2"/>
  </w:num>
  <w:num w:numId="6" w16cid:durableId="692223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E2"/>
    <w:rsid w:val="00005F93"/>
    <w:rsid w:val="00007AC1"/>
    <w:rsid w:val="00007BDF"/>
    <w:rsid w:val="0001513A"/>
    <w:rsid w:val="00017919"/>
    <w:rsid w:val="00046154"/>
    <w:rsid w:val="000629B9"/>
    <w:rsid w:val="00072B55"/>
    <w:rsid w:val="00072E57"/>
    <w:rsid w:val="000752A2"/>
    <w:rsid w:val="00076E5D"/>
    <w:rsid w:val="000837D3"/>
    <w:rsid w:val="00095AE3"/>
    <w:rsid w:val="000B621D"/>
    <w:rsid w:val="000C072F"/>
    <w:rsid w:val="000C323B"/>
    <w:rsid w:val="000D7431"/>
    <w:rsid w:val="000F0CA4"/>
    <w:rsid w:val="00105F5F"/>
    <w:rsid w:val="0011149E"/>
    <w:rsid w:val="00122167"/>
    <w:rsid w:val="00123D5E"/>
    <w:rsid w:val="00125AB4"/>
    <w:rsid w:val="00142389"/>
    <w:rsid w:val="0014578A"/>
    <w:rsid w:val="00150792"/>
    <w:rsid w:val="00151CE2"/>
    <w:rsid w:val="0016310D"/>
    <w:rsid w:val="001637AA"/>
    <w:rsid w:val="001652D2"/>
    <w:rsid w:val="00167CC4"/>
    <w:rsid w:val="0017422D"/>
    <w:rsid w:val="0018715E"/>
    <w:rsid w:val="001949FC"/>
    <w:rsid w:val="001A4224"/>
    <w:rsid w:val="001B6F19"/>
    <w:rsid w:val="001C20B2"/>
    <w:rsid w:val="001C76E8"/>
    <w:rsid w:val="001F1B10"/>
    <w:rsid w:val="001F7EFD"/>
    <w:rsid w:val="00200B86"/>
    <w:rsid w:val="00201202"/>
    <w:rsid w:val="00216C40"/>
    <w:rsid w:val="00235EC4"/>
    <w:rsid w:val="0023720D"/>
    <w:rsid w:val="002374AE"/>
    <w:rsid w:val="002404AF"/>
    <w:rsid w:val="00244FAA"/>
    <w:rsid w:val="00245B7F"/>
    <w:rsid w:val="00255593"/>
    <w:rsid w:val="00255C6C"/>
    <w:rsid w:val="002569AD"/>
    <w:rsid w:val="00260157"/>
    <w:rsid w:val="0026563A"/>
    <w:rsid w:val="002720BC"/>
    <w:rsid w:val="0028610F"/>
    <w:rsid w:val="002911AB"/>
    <w:rsid w:val="002A7987"/>
    <w:rsid w:val="002B1366"/>
    <w:rsid w:val="002B5791"/>
    <w:rsid w:val="002E38E5"/>
    <w:rsid w:val="002E71A4"/>
    <w:rsid w:val="002F005B"/>
    <w:rsid w:val="002F434D"/>
    <w:rsid w:val="002F5814"/>
    <w:rsid w:val="00302BB2"/>
    <w:rsid w:val="0031061A"/>
    <w:rsid w:val="00312AB2"/>
    <w:rsid w:val="0031349A"/>
    <w:rsid w:val="003172CB"/>
    <w:rsid w:val="003260D9"/>
    <w:rsid w:val="00331271"/>
    <w:rsid w:val="00334038"/>
    <w:rsid w:val="003447FC"/>
    <w:rsid w:val="003524E5"/>
    <w:rsid w:val="00365CD7"/>
    <w:rsid w:val="00365FA0"/>
    <w:rsid w:val="00370AAD"/>
    <w:rsid w:val="00373845"/>
    <w:rsid w:val="003841C0"/>
    <w:rsid w:val="003A7BBA"/>
    <w:rsid w:val="003B316A"/>
    <w:rsid w:val="003C3861"/>
    <w:rsid w:val="003C58EF"/>
    <w:rsid w:val="003D1E6C"/>
    <w:rsid w:val="003D4BD4"/>
    <w:rsid w:val="003D549A"/>
    <w:rsid w:val="00405EE3"/>
    <w:rsid w:val="00416C38"/>
    <w:rsid w:val="004240D0"/>
    <w:rsid w:val="0042564C"/>
    <w:rsid w:val="00433AA7"/>
    <w:rsid w:val="0043456C"/>
    <w:rsid w:val="004855AA"/>
    <w:rsid w:val="004A0B10"/>
    <w:rsid w:val="004A6023"/>
    <w:rsid w:val="004B3E7B"/>
    <w:rsid w:val="004C3DEF"/>
    <w:rsid w:val="004C511E"/>
    <w:rsid w:val="004C52F6"/>
    <w:rsid w:val="004C602F"/>
    <w:rsid w:val="004D659C"/>
    <w:rsid w:val="004E49B8"/>
    <w:rsid w:val="004E740E"/>
    <w:rsid w:val="004F789F"/>
    <w:rsid w:val="004F7CE3"/>
    <w:rsid w:val="00500435"/>
    <w:rsid w:val="00503AFB"/>
    <w:rsid w:val="00517793"/>
    <w:rsid w:val="0052379C"/>
    <w:rsid w:val="0052560F"/>
    <w:rsid w:val="0053685B"/>
    <w:rsid w:val="00543C1A"/>
    <w:rsid w:val="005446A4"/>
    <w:rsid w:val="0056436C"/>
    <w:rsid w:val="00570242"/>
    <w:rsid w:val="00574B33"/>
    <w:rsid w:val="00585C9D"/>
    <w:rsid w:val="0059659F"/>
    <w:rsid w:val="005979A1"/>
    <w:rsid w:val="005A3C38"/>
    <w:rsid w:val="005A460B"/>
    <w:rsid w:val="005A5AEF"/>
    <w:rsid w:val="005B0137"/>
    <w:rsid w:val="005B1C21"/>
    <w:rsid w:val="005B2C05"/>
    <w:rsid w:val="005D0557"/>
    <w:rsid w:val="005D2ACC"/>
    <w:rsid w:val="005D3E2E"/>
    <w:rsid w:val="00610D9D"/>
    <w:rsid w:val="00616CF5"/>
    <w:rsid w:val="00620176"/>
    <w:rsid w:val="00630208"/>
    <w:rsid w:val="0063127D"/>
    <w:rsid w:val="006348A5"/>
    <w:rsid w:val="00635106"/>
    <w:rsid w:val="00637791"/>
    <w:rsid w:val="00637A31"/>
    <w:rsid w:val="006400E7"/>
    <w:rsid w:val="00640810"/>
    <w:rsid w:val="00672F07"/>
    <w:rsid w:val="0067394F"/>
    <w:rsid w:val="00676E07"/>
    <w:rsid w:val="00677459"/>
    <w:rsid w:val="00683B75"/>
    <w:rsid w:val="0068560D"/>
    <w:rsid w:val="006876B8"/>
    <w:rsid w:val="00690A70"/>
    <w:rsid w:val="00691DE0"/>
    <w:rsid w:val="0069549D"/>
    <w:rsid w:val="006970C4"/>
    <w:rsid w:val="006A30C5"/>
    <w:rsid w:val="006A4AC3"/>
    <w:rsid w:val="006B76CD"/>
    <w:rsid w:val="006D2DA7"/>
    <w:rsid w:val="006E5E85"/>
    <w:rsid w:val="0071626E"/>
    <w:rsid w:val="00723D67"/>
    <w:rsid w:val="00725358"/>
    <w:rsid w:val="007269D0"/>
    <w:rsid w:val="00740149"/>
    <w:rsid w:val="00743ABE"/>
    <w:rsid w:val="0075257D"/>
    <w:rsid w:val="007555E3"/>
    <w:rsid w:val="0075574B"/>
    <w:rsid w:val="00763C55"/>
    <w:rsid w:val="00765AC8"/>
    <w:rsid w:val="007B1EF2"/>
    <w:rsid w:val="007B538C"/>
    <w:rsid w:val="007C27C5"/>
    <w:rsid w:val="007C6B03"/>
    <w:rsid w:val="007D4DF9"/>
    <w:rsid w:val="007D5BE6"/>
    <w:rsid w:val="007E5E5B"/>
    <w:rsid w:val="007F4681"/>
    <w:rsid w:val="007F4F84"/>
    <w:rsid w:val="007F7433"/>
    <w:rsid w:val="0080433A"/>
    <w:rsid w:val="008047B9"/>
    <w:rsid w:val="008074D9"/>
    <w:rsid w:val="008075A5"/>
    <w:rsid w:val="008215BD"/>
    <w:rsid w:val="0083155F"/>
    <w:rsid w:val="008408F1"/>
    <w:rsid w:val="00842C52"/>
    <w:rsid w:val="00865A35"/>
    <w:rsid w:val="00894D77"/>
    <w:rsid w:val="008955AE"/>
    <w:rsid w:val="00897694"/>
    <w:rsid w:val="008A3D9A"/>
    <w:rsid w:val="008C2F1A"/>
    <w:rsid w:val="008E05CD"/>
    <w:rsid w:val="008E3149"/>
    <w:rsid w:val="008E5DC8"/>
    <w:rsid w:val="008F76BD"/>
    <w:rsid w:val="008F7FA8"/>
    <w:rsid w:val="0090246F"/>
    <w:rsid w:val="009077E2"/>
    <w:rsid w:val="0091142D"/>
    <w:rsid w:val="00913EF0"/>
    <w:rsid w:val="0093012C"/>
    <w:rsid w:val="009305A2"/>
    <w:rsid w:val="009549E2"/>
    <w:rsid w:val="00961AFB"/>
    <w:rsid w:val="00962D48"/>
    <w:rsid w:val="00976C8D"/>
    <w:rsid w:val="00976F8F"/>
    <w:rsid w:val="00984BCF"/>
    <w:rsid w:val="00986626"/>
    <w:rsid w:val="00992CB8"/>
    <w:rsid w:val="009A0665"/>
    <w:rsid w:val="009B4260"/>
    <w:rsid w:val="009D12DD"/>
    <w:rsid w:val="009D6A66"/>
    <w:rsid w:val="009D7508"/>
    <w:rsid w:val="009E5651"/>
    <w:rsid w:val="00A044DC"/>
    <w:rsid w:val="00A131F3"/>
    <w:rsid w:val="00A22D96"/>
    <w:rsid w:val="00A27D98"/>
    <w:rsid w:val="00A27E32"/>
    <w:rsid w:val="00A305CE"/>
    <w:rsid w:val="00A426AD"/>
    <w:rsid w:val="00A455B3"/>
    <w:rsid w:val="00A475BD"/>
    <w:rsid w:val="00A47D09"/>
    <w:rsid w:val="00A60FB7"/>
    <w:rsid w:val="00A62CE8"/>
    <w:rsid w:val="00A644C5"/>
    <w:rsid w:val="00A66344"/>
    <w:rsid w:val="00A71C42"/>
    <w:rsid w:val="00A722B7"/>
    <w:rsid w:val="00A75167"/>
    <w:rsid w:val="00A92501"/>
    <w:rsid w:val="00A97D4A"/>
    <w:rsid w:val="00AB582F"/>
    <w:rsid w:val="00AB7D6E"/>
    <w:rsid w:val="00AC035C"/>
    <w:rsid w:val="00AD3C4F"/>
    <w:rsid w:val="00AD4DB9"/>
    <w:rsid w:val="00AE07BF"/>
    <w:rsid w:val="00AF0F10"/>
    <w:rsid w:val="00B11E20"/>
    <w:rsid w:val="00B21DB6"/>
    <w:rsid w:val="00B2603B"/>
    <w:rsid w:val="00B405E4"/>
    <w:rsid w:val="00B524E2"/>
    <w:rsid w:val="00B55485"/>
    <w:rsid w:val="00B62C25"/>
    <w:rsid w:val="00B64579"/>
    <w:rsid w:val="00B82F39"/>
    <w:rsid w:val="00B94F20"/>
    <w:rsid w:val="00BB01A0"/>
    <w:rsid w:val="00BB4130"/>
    <w:rsid w:val="00BB50EA"/>
    <w:rsid w:val="00BB50EC"/>
    <w:rsid w:val="00BC06FF"/>
    <w:rsid w:val="00BC38D1"/>
    <w:rsid w:val="00BD7AF1"/>
    <w:rsid w:val="00C10508"/>
    <w:rsid w:val="00C1581E"/>
    <w:rsid w:val="00C158CA"/>
    <w:rsid w:val="00C21873"/>
    <w:rsid w:val="00C32694"/>
    <w:rsid w:val="00C33256"/>
    <w:rsid w:val="00C8186E"/>
    <w:rsid w:val="00C84E81"/>
    <w:rsid w:val="00C929C2"/>
    <w:rsid w:val="00CA5A42"/>
    <w:rsid w:val="00CA7775"/>
    <w:rsid w:val="00CB2475"/>
    <w:rsid w:val="00CB32C1"/>
    <w:rsid w:val="00CC24CF"/>
    <w:rsid w:val="00D0695B"/>
    <w:rsid w:val="00D07865"/>
    <w:rsid w:val="00D166B8"/>
    <w:rsid w:val="00D3382D"/>
    <w:rsid w:val="00D37FE7"/>
    <w:rsid w:val="00D4477C"/>
    <w:rsid w:val="00D54F36"/>
    <w:rsid w:val="00D557C4"/>
    <w:rsid w:val="00D60B7E"/>
    <w:rsid w:val="00D61F8D"/>
    <w:rsid w:val="00D622FD"/>
    <w:rsid w:val="00D65021"/>
    <w:rsid w:val="00D70689"/>
    <w:rsid w:val="00D75734"/>
    <w:rsid w:val="00D970AF"/>
    <w:rsid w:val="00D97280"/>
    <w:rsid w:val="00DA0010"/>
    <w:rsid w:val="00DA466A"/>
    <w:rsid w:val="00DB34FC"/>
    <w:rsid w:val="00DC35EC"/>
    <w:rsid w:val="00DD05F4"/>
    <w:rsid w:val="00DD7D62"/>
    <w:rsid w:val="00DE7308"/>
    <w:rsid w:val="00DF75F1"/>
    <w:rsid w:val="00DF79B0"/>
    <w:rsid w:val="00E00C5F"/>
    <w:rsid w:val="00E049A8"/>
    <w:rsid w:val="00E270F7"/>
    <w:rsid w:val="00E30461"/>
    <w:rsid w:val="00E30EF0"/>
    <w:rsid w:val="00E3238E"/>
    <w:rsid w:val="00E33B48"/>
    <w:rsid w:val="00E3687E"/>
    <w:rsid w:val="00E376CA"/>
    <w:rsid w:val="00E41DFD"/>
    <w:rsid w:val="00E50F74"/>
    <w:rsid w:val="00E522E6"/>
    <w:rsid w:val="00E55E88"/>
    <w:rsid w:val="00E62DF6"/>
    <w:rsid w:val="00E6580D"/>
    <w:rsid w:val="00E97496"/>
    <w:rsid w:val="00EA4167"/>
    <w:rsid w:val="00EA48AD"/>
    <w:rsid w:val="00EE0A3E"/>
    <w:rsid w:val="00EF29D3"/>
    <w:rsid w:val="00EF7165"/>
    <w:rsid w:val="00F013C5"/>
    <w:rsid w:val="00F3166B"/>
    <w:rsid w:val="00F35830"/>
    <w:rsid w:val="00F411BF"/>
    <w:rsid w:val="00F65A99"/>
    <w:rsid w:val="00F71270"/>
    <w:rsid w:val="00F801CF"/>
    <w:rsid w:val="00F814F6"/>
    <w:rsid w:val="00F85BC8"/>
    <w:rsid w:val="00F90F88"/>
    <w:rsid w:val="00FB368D"/>
    <w:rsid w:val="00FB6454"/>
    <w:rsid w:val="00FC4DDD"/>
    <w:rsid w:val="00FD007B"/>
    <w:rsid w:val="00FD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71FA"/>
  <w15:chartTrackingRefBased/>
  <w15:docId w15:val="{C36F5CA8-C7D4-4056-B494-A9682079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Levy</dc:creator>
  <cp:keywords/>
  <dc:description/>
  <cp:lastModifiedBy>Mark A. Levy</cp:lastModifiedBy>
  <cp:revision>211</cp:revision>
  <cp:lastPrinted>2022-05-11T16:56:00Z</cp:lastPrinted>
  <dcterms:created xsi:type="dcterms:W3CDTF">2022-04-07T16:22:00Z</dcterms:created>
  <dcterms:modified xsi:type="dcterms:W3CDTF">2023-07-05T18:42:00Z</dcterms:modified>
</cp:coreProperties>
</file>